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02D" w:rsidRDefault="000A702D" w:rsidP="000A702D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ANEXO III – IN 003/2011</w:t>
      </w:r>
    </w:p>
    <w:p w:rsidR="000A702D" w:rsidRDefault="000A702D" w:rsidP="000A702D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0A702D" w:rsidRDefault="000A702D" w:rsidP="000A702D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ORIENTAÇÕES PARA EMISSÃO DE GUIA DE DEVOLUÇÃO DE DIÁRIAS</w:t>
      </w:r>
    </w:p>
    <w:p w:rsidR="000A702D" w:rsidRDefault="000A702D" w:rsidP="000A702D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0A702D" w:rsidRDefault="000A702D" w:rsidP="000A702D">
      <w:pPr>
        <w:spacing w:after="0"/>
        <w:jc w:val="both"/>
        <w:rPr>
          <w:rFonts w:ascii="Arial" w:hAnsi="Arial" w:cs="Arial"/>
          <w:sz w:val="20"/>
          <w:szCs w:val="20"/>
        </w:rPr>
      </w:pPr>
      <w:r w:rsidRPr="00483627">
        <w:rPr>
          <w:rFonts w:ascii="Arial" w:hAnsi="Arial" w:cs="Arial"/>
          <w:sz w:val="20"/>
          <w:szCs w:val="20"/>
        </w:rPr>
        <w:t xml:space="preserve">1 – Acessar 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i/>
          <w:sz w:val="20"/>
          <w:szCs w:val="20"/>
        </w:rPr>
        <w:t>site</w:t>
      </w:r>
      <w:r>
        <w:rPr>
          <w:rFonts w:ascii="Arial" w:hAnsi="Arial" w:cs="Arial"/>
          <w:sz w:val="20"/>
          <w:szCs w:val="20"/>
        </w:rPr>
        <w:t xml:space="preserve"> da Secretaria de Estado da Fazenda: </w:t>
      </w:r>
      <w:hyperlink r:id="rId4" w:history="1">
        <w:r w:rsidRPr="00A44F04">
          <w:rPr>
            <w:rStyle w:val="Hyperlink"/>
            <w:rFonts w:ascii="Arial" w:hAnsi="Arial" w:cs="Arial"/>
            <w:sz w:val="20"/>
            <w:szCs w:val="20"/>
          </w:rPr>
          <w:t>http://www.sef.sc.gov.br/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0A702D" w:rsidRDefault="000A702D" w:rsidP="000A702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– Clicar em “Depósito Identificado”</w:t>
      </w:r>
    </w:p>
    <w:p w:rsidR="000A702D" w:rsidRDefault="000A702D" w:rsidP="000A702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A702D" w:rsidRDefault="000A702D" w:rsidP="000A702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197.35pt;margin-top:306pt;width:15.55pt;height:18.7pt;rotation:2366351fd;z-index:251660288" fillcolor="#c00000" strokecolor="#c00000"/>
        </w:pict>
      </w: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840907" cy="4150519"/>
            <wp:effectExtent l="19050" t="0" r="7443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663" cy="4150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A702D" w:rsidRDefault="000A702D" w:rsidP="000A702D">
      <w:pPr>
        <w:tabs>
          <w:tab w:val="left" w:pos="249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 – Clicar em “Emitir Documento”</w:t>
      </w:r>
    </w:p>
    <w:p w:rsidR="000A702D" w:rsidRDefault="000A702D" w:rsidP="000A702D">
      <w:pPr>
        <w:tabs>
          <w:tab w:val="left" w:pos="249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27" type="#_x0000_t67" style="position:absolute;margin-left:262.8pt;margin-top:137.65pt;width:15.55pt;height:18.7pt;rotation:2366351fd;z-index:251661312" fillcolor="#c00000" strokecolor="#c00000"/>
        </w:pict>
      </w: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393690" cy="2679065"/>
            <wp:effectExtent l="19050" t="19050" r="16510" b="260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690" cy="2676684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tabs>
          <w:tab w:val="left" w:pos="249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 – Selecionar no campo “Órgão” a opção “4522 – FUNDAÇÃO UNIVERSIDADE DO ESTADO DE SC – UDESC”</w:t>
      </w:r>
    </w:p>
    <w:p w:rsidR="000A702D" w:rsidRDefault="000A702D" w:rsidP="000A702D">
      <w:pPr>
        <w:tabs>
          <w:tab w:val="left" w:pos="249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28" type="#_x0000_t67" style="position:absolute;margin-left:232.6pt;margin-top:128.1pt;width:15.55pt;height:18.7pt;rotation:2366351fd;z-index:251662336" fillcolor="#c00000" strokecolor="#c00000"/>
        </w:pict>
      </w: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400040" cy="4050030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tabs>
          <w:tab w:val="left" w:pos="249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29" type="#_x0000_t67" style="position:absolute;margin-left:175.95pt;margin-top:131.95pt;width:15.55pt;height:18.7pt;rotation:2366351fd;z-index:251663360" fillcolor="#c00000" strokecolor="#c00000"/>
        </w:pict>
      </w:r>
      <w:r>
        <w:rPr>
          <w:rFonts w:ascii="Arial" w:hAnsi="Arial" w:cs="Arial"/>
          <w:sz w:val="20"/>
          <w:szCs w:val="20"/>
        </w:rPr>
        <w:t>5 – Na mesma página, selecionar no campo “Banco” a opção “BANCO DO BRASIL</w:t>
      </w:r>
      <w:proofErr w:type="gramStart"/>
      <w:r>
        <w:rPr>
          <w:rFonts w:ascii="Arial" w:hAnsi="Arial" w:cs="Arial"/>
          <w:sz w:val="20"/>
          <w:szCs w:val="20"/>
        </w:rPr>
        <w:t>”</w:t>
      </w:r>
      <w:proofErr w:type="gramEnd"/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400675" cy="4050665"/>
            <wp:effectExtent l="19050" t="0" r="952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05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tabs>
          <w:tab w:val="left" w:pos="249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 – Na mesma página, selecionar no campo “Conta Corrente” a opção “903.000-X”</w:t>
      </w:r>
    </w:p>
    <w:p w:rsidR="000A702D" w:rsidRDefault="000A702D" w:rsidP="000A702D">
      <w:pPr>
        <w:tabs>
          <w:tab w:val="left" w:pos="249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30" type="#_x0000_t67" style="position:absolute;margin-left:244.95pt;margin-top:128.35pt;width:15.55pt;height:18.7pt;rotation:2366351fd;z-index:251664384" fillcolor="#c00000" strokecolor="#c00000"/>
        </w:pict>
      </w: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400040" cy="4050030"/>
            <wp:effectExtent l="1905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31" type="#_x0000_t67" style="position:absolute;margin-left:200.35pt;margin-top:154.7pt;width:15.55pt;height:18.7pt;rotation:2366351fd;z-index:251665408" fillcolor="#c00000" strokecolor="#c00000"/>
        </w:pict>
      </w:r>
      <w:r>
        <w:rPr>
          <w:rFonts w:ascii="Arial" w:hAnsi="Arial" w:cs="Arial"/>
          <w:sz w:val="20"/>
          <w:szCs w:val="20"/>
        </w:rPr>
        <w:t>7 – Na mesma página, escrever no campo “Finalidade”: “Depósito para devolução de diárias não autorizadas”.</w:t>
      </w: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326644" cy="3995140"/>
            <wp:effectExtent l="19050" t="0" r="7356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853" cy="3995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8 - Na mesma página, escrever no campo “Depositante” o nome do servidor que está devolvendo as diárias.</w:t>
      </w:r>
    </w:p>
    <w:p w:rsidR="000A702D" w:rsidRDefault="000A702D" w:rsidP="000A702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32" type="#_x0000_t67" style="position:absolute;margin-left:330.25pt;margin-top:184.25pt;width:15.55pt;height:18.7pt;rotation:2366351fd;z-index:251666432" fillcolor="#c00000" strokecolor="#c00000"/>
        </w:pict>
      </w: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340932" cy="4005856"/>
            <wp:effectExtent l="19050" t="0" r="0" b="0"/>
            <wp:docPr id="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140" cy="4006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9 - Na mesma página, escrever no campo “CPF/CNPJ” o número do CPF do servidor que está devolvendo as diárias.</w:t>
      </w:r>
    </w:p>
    <w:p w:rsidR="000A702D" w:rsidRDefault="000A702D" w:rsidP="000A702D">
      <w:pPr>
        <w:tabs>
          <w:tab w:val="left" w:pos="124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33" type="#_x0000_t67" style="position:absolute;margin-left:196pt;margin-top:174.45pt;width:15.55pt;height:18.7pt;rotation:2366351fd;z-index:251667456" fillcolor="#c00000" strokecolor="#c00000"/>
        </w:pict>
      </w: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4971855" cy="3729037"/>
            <wp:effectExtent l="19050" t="0" r="195" b="0"/>
            <wp:docPr id="1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237" cy="3732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10 - Na mesma página, escrever no campo “Fone de Contato” o número de telefone de contato do servidor que está devolvendo as diárias.</w:t>
      </w:r>
    </w:p>
    <w:p w:rsidR="000A702D" w:rsidRDefault="000A702D" w:rsidP="000A702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34" type="#_x0000_t67" style="position:absolute;left:0;text-align:left;margin-left:191.9pt;margin-top:190.8pt;width:15.55pt;height:18.7pt;rotation:2366351fd;z-index:251668480" fillcolor="#c00000" strokecolor="#c00000"/>
        </w:pict>
      </w: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181600" cy="3886353"/>
            <wp:effectExtent l="19050" t="0" r="0" b="0"/>
            <wp:docPr id="1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802" cy="388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11 - Na mesma página, escrever no campo “Valor do Depósito” o valor total dos recursos que o servidor está devolvendo.</w:t>
      </w:r>
    </w:p>
    <w:p w:rsidR="000A702D" w:rsidRDefault="000A702D" w:rsidP="000A702D">
      <w:pPr>
        <w:tabs>
          <w:tab w:val="left" w:pos="124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35" type="#_x0000_t67" style="position:absolute;margin-left:196.95pt;margin-top:193.6pt;width:15.55pt;height:18.7pt;rotation:2366351fd;z-index:251669504" fillcolor="#c00000" strokecolor="#c00000"/>
        </w:pict>
      </w: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060315" cy="3795385"/>
            <wp:effectExtent l="19050" t="0" r="6985" b="0"/>
            <wp:docPr id="1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514" cy="3795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Default="000A702D" w:rsidP="000A702D">
      <w:pPr>
        <w:tabs>
          <w:tab w:val="left" w:pos="1249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12 – Na mesma página, ao completar o preenchimento de todos os campos o servidor deve clicar no botão “Inserir” à esquerda da página.</w:t>
      </w:r>
    </w:p>
    <w:p w:rsidR="000A702D" w:rsidRDefault="000A702D" w:rsidP="000A702D">
      <w:pPr>
        <w:tabs>
          <w:tab w:val="left" w:pos="1249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pict>
          <v:shape id="_x0000_s1036" type="#_x0000_t67" style="position:absolute;left:0;text-align:left;margin-left:55.95pt;margin-top:202.65pt;width:15.55pt;height:18.7pt;rotation:2366351fd;z-index:251670528" fillcolor="#c00000" strokecolor="#c00000"/>
        </w:pict>
      </w:r>
      <w:r w:rsidRPr="00475BCC"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>
            <wp:extent cx="5060315" cy="3795385"/>
            <wp:effectExtent l="19050" t="0" r="6985" b="0"/>
            <wp:docPr id="3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514" cy="3795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02D" w:rsidRPr="00475BCC" w:rsidRDefault="000A702D" w:rsidP="000A702D">
      <w:pPr>
        <w:tabs>
          <w:tab w:val="left" w:pos="310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13 – Feito isso será emitida a guia a qual deverá ser impressa, paga e entregue no Setor de Transportes da Pró-Reitoria de Administração ou no Setor responsável pelos transportes no centro, conforme o caso.  </w:t>
      </w:r>
    </w:p>
    <w:p w:rsidR="00480F7C" w:rsidRDefault="00480F7C"/>
    <w:sectPr w:rsidR="00480F7C" w:rsidSect="00446D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A702D"/>
    <w:rsid w:val="00062388"/>
    <w:rsid w:val="000A702D"/>
    <w:rsid w:val="00480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02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0A70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7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02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hyperlink" Target="http://www.sef.sc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230</Words>
  <Characters>1245</Characters>
  <Application>Microsoft Office Word</Application>
  <DocSecurity>0</DocSecurity>
  <Lines>10</Lines>
  <Paragraphs>2</Paragraphs>
  <ScaleCrop>false</ScaleCrop>
  <Company>Universidade do Estado de Santa Catarina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r4rs</dc:creator>
  <cp:keywords/>
  <dc:description/>
  <cp:lastModifiedBy>r4rs</cp:lastModifiedBy>
  <cp:revision>1</cp:revision>
  <dcterms:created xsi:type="dcterms:W3CDTF">2011-06-20T18:49:00Z</dcterms:created>
  <dcterms:modified xsi:type="dcterms:W3CDTF">2011-06-20T18:49:00Z</dcterms:modified>
</cp:coreProperties>
</file>