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6FC2" w:rsidRDefault="00336FC2" w:rsidP="00A64772">
      <w:pPr>
        <w:tabs>
          <w:tab w:val="left" w:pos="284"/>
        </w:tabs>
        <w:rPr>
          <w:b/>
          <w:color w:val="FF0000"/>
          <w:sz w:val="20"/>
          <w:szCs w:val="20"/>
        </w:rPr>
      </w:pPr>
    </w:p>
    <w:p w:rsidR="00336FC2" w:rsidRDefault="00336FC2" w:rsidP="00553A64">
      <w:pPr>
        <w:tabs>
          <w:tab w:val="left" w:pos="284"/>
        </w:tabs>
        <w:jc w:val="center"/>
        <w:rPr>
          <w:b/>
          <w:color w:val="FF0000"/>
          <w:sz w:val="20"/>
          <w:szCs w:val="20"/>
        </w:rPr>
      </w:pPr>
    </w:p>
    <w:p w:rsidR="00336FC2" w:rsidRDefault="00336FC2" w:rsidP="00553A64">
      <w:pPr>
        <w:tabs>
          <w:tab w:val="left" w:pos="284"/>
        </w:tabs>
        <w:jc w:val="center"/>
        <w:rPr>
          <w:b/>
          <w:color w:val="FF0000"/>
          <w:sz w:val="20"/>
          <w:szCs w:val="20"/>
        </w:rPr>
      </w:pPr>
    </w:p>
    <w:p w:rsidR="00336FC2" w:rsidRDefault="00336FC2" w:rsidP="00876981">
      <w:pPr>
        <w:jc w:val="center"/>
        <w:rPr>
          <w:b/>
          <w:iCs/>
        </w:rPr>
      </w:pPr>
      <w:r>
        <w:rPr>
          <w:b/>
          <w:iCs/>
        </w:rPr>
        <w:t>A</w:t>
      </w:r>
      <w:r w:rsidRPr="003F35EB">
        <w:rPr>
          <w:b/>
          <w:iCs/>
        </w:rPr>
        <w:t xml:space="preserve"> atividade do hormônio giberelina</w:t>
      </w:r>
      <w:r>
        <w:rPr>
          <w:b/>
          <w:iCs/>
        </w:rPr>
        <w:t xml:space="preserve"> no manejo vegetativo e na manifestação de “bitter pit” em macieiras ‘Fuji’</w:t>
      </w:r>
    </w:p>
    <w:p w:rsidR="00336FC2" w:rsidRDefault="00336FC2" w:rsidP="00A64772">
      <w:pPr>
        <w:rPr>
          <w:sz w:val="22"/>
          <w:szCs w:val="22"/>
        </w:rPr>
      </w:pPr>
    </w:p>
    <w:p w:rsidR="00336FC2" w:rsidRDefault="00336FC2" w:rsidP="003F35EB">
      <w:pPr>
        <w:jc w:val="center"/>
        <w:rPr>
          <w:sz w:val="22"/>
          <w:szCs w:val="22"/>
        </w:rPr>
      </w:pPr>
      <w:r w:rsidRPr="004D0EF9">
        <w:rPr>
          <w:sz w:val="22"/>
          <w:szCs w:val="22"/>
        </w:rPr>
        <w:t>Cassandro Vidal Talamini do Amarante</w:t>
      </w:r>
      <w:r>
        <w:rPr>
          <w:rStyle w:val="FootnoteReference"/>
          <w:sz w:val="22"/>
          <w:szCs w:val="22"/>
        </w:rPr>
        <w:t>1</w:t>
      </w:r>
      <w:r>
        <w:rPr>
          <w:sz w:val="22"/>
          <w:szCs w:val="22"/>
        </w:rPr>
        <w:t>, Vinicio Denardi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>,</w:t>
      </w:r>
      <w:r w:rsidRPr="004D0EF9">
        <w:t xml:space="preserve"> </w:t>
      </w:r>
      <w:r w:rsidRPr="00E2111A">
        <w:rPr>
          <w:sz w:val="22"/>
          <w:szCs w:val="22"/>
        </w:rPr>
        <w:t>Cristiano</w:t>
      </w:r>
      <w:r w:rsidRPr="004D0EF9">
        <w:rPr>
          <w:sz w:val="22"/>
          <w:szCs w:val="22"/>
        </w:rPr>
        <w:t xml:space="preserve"> André Steffen</w:t>
      </w:r>
      <w:r>
        <w:rPr>
          <w:sz w:val="22"/>
          <w:szCs w:val="22"/>
        </w:rPr>
        <w:t>s</w:t>
      </w:r>
      <w:r>
        <w:rPr>
          <w:rStyle w:val="FootnoteReference"/>
          <w:sz w:val="22"/>
          <w:szCs w:val="22"/>
        </w:rPr>
        <w:t>3</w:t>
      </w:r>
      <w:r>
        <w:rPr>
          <w:sz w:val="22"/>
          <w:szCs w:val="22"/>
        </w:rPr>
        <w:t xml:space="preserve">, </w:t>
      </w:r>
      <w:r w:rsidRPr="004D0EF9">
        <w:rPr>
          <w:sz w:val="22"/>
          <w:szCs w:val="22"/>
        </w:rPr>
        <w:t>João Paulo Generoso Silveira</w:t>
      </w:r>
      <w:r>
        <w:rPr>
          <w:rStyle w:val="FootnoteReference"/>
          <w:sz w:val="22"/>
          <w:szCs w:val="22"/>
        </w:rPr>
        <w:t>4</w:t>
      </w:r>
    </w:p>
    <w:p w:rsidR="00336FC2" w:rsidRDefault="00336FC2" w:rsidP="00A64772">
      <w:pPr>
        <w:rPr>
          <w:sz w:val="22"/>
          <w:szCs w:val="22"/>
        </w:rPr>
      </w:pPr>
      <w:bookmarkStart w:id="0" w:name="_GoBack"/>
      <w:bookmarkEnd w:id="0"/>
    </w:p>
    <w:p w:rsidR="00336FC2" w:rsidRDefault="00336FC2" w:rsidP="00A64772">
      <w:pPr>
        <w:rPr>
          <w:sz w:val="22"/>
          <w:szCs w:val="22"/>
        </w:rPr>
      </w:pPr>
    </w:p>
    <w:p w:rsidR="00336FC2" w:rsidRDefault="00336FC2" w:rsidP="00A64772">
      <w:pPr>
        <w:rPr>
          <w:i/>
          <w:sz w:val="20"/>
          <w:szCs w:val="20"/>
        </w:rPr>
      </w:pPr>
      <w:r>
        <w:rPr>
          <w:sz w:val="20"/>
          <w:szCs w:val="20"/>
        </w:rPr>
        <w:t xml:space="preserve">Palavras-chave: </w:t>
      </w:r>
      <w:r w:rsidRPr="00B25CC5">
        <w:rPr>
          <w:rStyle w:val="longtext"/>
          <w:i/>
          <w:sz w:val="20"/>
          <w:szCs w:val="20"/>
          <w:shd w:val="clear" w:color="auto" w:fill="FFFFFF"/>
        </w:rPr>
        <w:t>Malus domestica</w:t>
      </w:r>
      <w:r w:rsidRPr="00FE4C02">
        <w:rPr>
          <w:sz w:val="20"/>
          <w:szCs w:val="20"/>
        </w:rPr>
        <w:t xml:space="preserve"> </w:t>
      </w:r>
      <w:r>
        <w:rPr>
          <w:sz w:val="20"/>
          <w:szCs w:val="20"/>
        </w:rPr>
        <w:t>Borkh</w:t>
      </w:r>
      <w:r w:rsidRPr="00527670">
        <w:rPr>
          <w:rStyle w:val="longtext"/>
          <w:sz w:val="20"/>
          <w:szCs w:val="20"/>
          <w:shd w:val="clear" w:color="auto" w:fill="FFFFFF"/>
        </w:rPr>
        <w:t xml:space="preserve">, </w:t>
      </w:r>
      <w:r>
        <w:rPr>
          <w:rStyle w:val="longtext"/>
          <w:sz w:val="20"/>
          <w:szCs w:val="20"/>
          <w:shd w:val="clear" w:color="auto" w:fill="FFFFFF"/>
        </w:rPr>
        <w:t>distúrbio fisiológico</w:t>
      </w:r>
      <w:r w:rsidRPr="00527670">
        <w:rPr>
          <w:rStyle w:val="longtext"/>
          <w:sz w:val="20"/>
          <w:szCs w:val="20"/>
          <w:shd w:val="clear" w:color="auto" w:fill="FFFFFF"/>
        </w:rPr>
        <w:t xml:space="preserve">, </w:t>
      </w:r>
      <w:r>
        <w:rPr>
          <w:rStyle w:val="longtext"/>
          <w:sz w:val="20"/>
          <w:szCs w:val="20"/>
          <w:shd w:val="clear" w:color="auto" w:fill="FFFFFF"/>
        </w:rPr>
        <w:t>anti-giberelina</w:t>
      </w:r>
    </w:p>
    <w:p w:rsidR="00336FC2" w:rsidRDefault="00336FC2" w:rsidP="00A64772">
      <w:pPr>
        <w:rPr>
          <w:color w:val="FF0000"/>
          <w:sz w:val="22"/>
          <w:szCs w:val="22"/>
        </w:rPr>
      </w:pPr>
    </w:p>
    <w:p w:rsidR="00336FC2" w:rsidRPr="00B3034B" w:rsidRDefault="00336FC2" w:rsidP="00091467">
      <w:pPr>
        <w:rPr>
          <w:color w:val="000000"/>
          <w:sz w:val="22"/>
          <w:szCs w:val="22"/>
        </w:rPr>
      </w:pPr>
      <w:r w:rsidRPr="002A51A3">
        <w:rPr>
          <w:sz w:val="22"/>
          <w:szCs w:val="22"/>
        </w:rPr>
        <w:t xml:space="preserve">O “bitter pit” </w:t>
      </w:r>
      <w:r>
        <w:rPr>
          <w:sz w:val="22"/>
          <w:szCs w:val="22"/>
        </w:rPr>
        <w:t xml:space="preserve">(BP) </w:t>
      </w:r>
      <w:r w:rsidRPr="002A51A3">
        <w:rPr>
          <w:sz w:val="22"/>
          <w:szCs w:val="22"/>
        </w:rPr>
        <w:t xml:space="preserve">é um distúrbio fisiológico ocasionado pela deficiência de cálcio (Ca) </w:t>
      </w:r>
      <w:smartTag w:uri="urn:schemas-microsoft-com:office:smarttags" w:element="PersonName">
        <w:smartTagPr>
          <w:attr w:name="ProductID" w:val="em maçãs. No"/>
        </w:smartTagPr>
        <w:r w:rsidRPr="002A51A3">
          <w:rPr>
            <w:sz w:val="22"/>
            <w:szCs w:val="22"/>
          </w:rPr>
          <w:t>em maçãs. No</w:t>
        </w:r>
      </w:smartTag>
      <w:r w:rsidRPr="002A51A3">
        <w:rPr>
          <w:sz w:val="22"/>
          <w:szCs w:val="22"/>
        </w:rPr>
        <w:t xml:space="preserve"> entanto, trabalhos recentes mostram que o </w:t>
      </w:r>
      <w:r>
        <w:rPr>
          <w:sz w:val="22"/>
          <w:szCs w:val="22"/>
        </w:rPr>
        <w:t>BP</w:t>
      </w:r>
      <w:r w:rsidRPr="002A51A3">
        <w:rPr>
          <w:sz w:val="22"/>
          <w:szCs w:val="22"/>
        </w:rPr>
        <w:t xml:space="preserve"> pode estar relacionado com aumento na atividade de giberelinas nas plantas.</w:t>
      </w:r>
      <w:r>
        <w:rPr>
          <w:sz w:val="22"/>
          <w:szCs w:val="22"/>
        </w:rPr>
        <w:t xml:space="preserve"> </w:t>
      </w:r>
      <w:r w:rsidRPr="00876981">
        <w:rPr>
          <w:color w:val="000000"/>
          <w:sz w:val="22"/>
          <w:szCs w:val="22"/>
        </w:rPr>
        <w:t xml:space="preserve">Este trabalho </w:t>
      </w:r>
      <w:r>
        <w:rPr>
          <w:color w:val="000000"/>
          <w:sz w:val="22"/>
          <w:szCs w:val="22"/>
        </w:rPr>
        <w:t>teve o</w:t>
      </w:r>
      <w:r w:rsidRPr="00876981">
        <w:rPr>
          <w:color w:val="000000"/>
          <w:sz w:val="22"/>
          <w:szCs w:val="22"/>
        </w:rPr>
        <w:t xml:space="preserve"> objetivo avaliar os efeitos da pulverização de macieiras com um inibidor da síntese de giberelinas, o prohexadiona-cálcio (ProCa), e com ácido giberélico </w:t>
      </w:r>
      <w:r>
        <w:rPr>
          <w:color w:val="000000"/>
          <w:sz w:val="22"/>
          <w:szCs w:val="22"/>
        </w:rPr>
        <w:t>(</w:t>
      </w:r>
      <w:r w:rsidRPr="00876981">
        <w:rPr>
          <w:color w:val="000000"/>
          <w:sz w:val="22"/>
          <w:szCs w:val="22"/>
        </w:rPr>
        <w:t>GA</w:t>
      </w:r>
      <w:r w:rsidRPr="00876981">
        <w:rPr>
          <w:color w:val="000000"/>
          <w:sz w:val="22"/>
          <w:szCs w:val="22"/>
          <w:vertAlign w:val="subscript"/>
        </w:rPr>
        <w:t>3</w:t>
      </w:r>
      <w:r>
        <w:rPr>
          <w:color w:val="000000"/>
          <w:sz w:val="22"/>
          <w:szCs w:val="22"/>
        </w:rPr>
        <w:t>)</w:t>
      </w:r>
      <w:r w:rsidRPr="00876981">
        <w:rPr>
          <w:color w:val="000000"/>
          <w:sz w:val="22"/>
          <w:szCs w:val="22"/>
        </w:rPr>
        <w:t xml:space="preserve">, no crescimento vegetativo das plantas e na ocorrência </w:t>
      </w:r>
      <w:r>
        <w:rPr>
          <w:color w:val="000000"/>
          <w:sz w:val="22"/>
          <w:szCs w:val="22"/>
        </w:rPr>
        <w:t xml:space="preserve">pós-colheita </w:t>
      </w:r>
      <w:r w:rsidRPr="00876981">
        <w:rPr>
          <w:color w:val="000000"/>
          <w:sz w:val="22"/>
          <w:szCs w:val="22"/>
        </w:rPr>
        <w:t xml:space="preserve">de </w:t>
      </w:r>
      <w:r>
        <w:rPr>
          <w:color w:val="000000"/>
          <w:sz w:val="22"/>
          <w:szCs w:val="22"/>
        </w:rPr>
        <w:t>BP nos frutos</w:t>
      </w:r>
      <w:r w:rsidRPr="00876981">
        <w:rPr>
          <w:color w:val="000000"/>
          <w:sz w:val="22"/>
          <w:szCs w:val="22"/>
        </w:rPr>
        <w:t>.</w:t>
      </w:r>
      <w:r>
        <w:rPr>
          <w:color w:val="000000"/>
          <w:sz w:val="22"/>
          <w:szCs w:val="22"/>
        </w:rPr>
        <w:t xml:space="preserve"> M</w:t>
      </w:r>
      <w:r w:rsidRPr="00876981">
        <w:rPr>
          <w:color w:val="000000"/>
          <w:sz w:val="22"/>
          <w:szCs w:val="22"/>
        </w:rPr>
        <w:t>acieira</w:t>
      </w:r>
      <w:r>
        <w:rPr>
          <w:color w:val="000000"/>
          <w:sz w:val="22"/>
          <w:szCs w:val="22"/>
        </w:rPr>
        <w:t>s</w:t>
      </w:r>
      <w:r w:rsidRPr="00876981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‘</w:t>
      </w:r>
      <w:r w:rsidRPr="00876981">
        <w:rPr>
          <w:color w:val="000000"/>
          <w:sz w:val="22"/>
          <w:szCs w:val="22"/>
        </w:rPr>
        <w:t>Fuji</w:t>
      </w:r>
      <w:r>
        <w:rPr>
          <w:color w:val="000000"/>
          <w:sz w:val="22"/>
          <w:szCs w:val="22"/>
        </w:rPr>
        <w:t xml:space="preserve">’ foram pulverizadas com </w:t>
      </w:r>
      <w:r w:rsidRPr="00876981">
        <w:rPr>
          <w:color w:val="000000"/>
          <w:sz w:val="22"/>
          <w:szCs w:val="22"/>
        </w:rPr>
        <w:t>água (tratamento controle)</w:t>
      </w:r>
      <w:r>
        <w:rPr>
          <w:color w:val="000000"/>
          <w:sz w:val="22"/>
          <w:szCs w:val="22"/>
        </w:rPr>
        <w:t>, ProCa</w:t>
      </w:r>
      <w:r w:rsidRPr="00876981">
        <w:rPr>
          <w:color w:val="000000"/>
          <w:sz w:val="22"/>
          <w:szCs w:val="22"/>
        </w:rPr>
        <w:t xml:space="preserve"> (nas </w:t>
      </w:r>
      <w:r>
        <w:rPr>
          <w:color w:val="000000"/>
          <w:sz w:val="22"/>
          <w:szCs w:val="22"/>
        </w:rPr>
        <w:t>doses</w:t>
      </w:r>
      <w:r w:rsidRPr="00876981">
        <w:rPr>
          <w:color w:val="000000"/>
          <w:sz w:val="22"/>
          <w:szCs w:val="22"/>
        </w:rPr>
        <w:t xml:space="preserve"> de 165, 330 </w:t>
      </w:r>
      <w:r>
        <w:rPr>
          <w:color w:val="000000"/>
          <w:sz w:val="22"/>
          <w:szCs w:val="22"/>
        </w:rPr>
        <w:t xml:space="preserve">e </w:t>
      </w:r>
      <w:smartTag w:uri="urn:schemas-microsoft-com:office:smarttags" w:element="metricconverter">
        <w:smartTagPr>
          <w:attr w:name="ProductID" w:val="495 g"/>
        </w:smartTagPr>
        <w:r w:rsidRPr="00876981">
          <w:rPr>
            <w:color w:val="000000"/>
            <w:sz w:val="22"/>
            <w:szCs w:val="22"/>
          </w:rPr>
          <w:t>495 g</w:t>
        </w:r>
      </w:smartTag>
      <w:r>
        <w:rPr>
          <w:color w:val="000000"/>
          <w:sz w:val="22"/>
          <w:szCs w:val="22"/>
        </w:rPr>
        <w:t xml:space="preserve"> </w:t>
      </w:r>
      <w:r w:rsidRPr="00876981">
        <w:rPr>
          <w:color w:val="000000"/>
          <w:sz w:val="22"/>
          <w:szCs w:val="22"/>
        </w:rPr>
        <w:t>ha</w:t>
      </w:r>
      <w:r w:rsidRPr="00876981">
        <w:rPr>
          <w:color w:val="000000"/>
          <w:sz w:val="22"/>
          <w:szCs w:val="22"/>
          <w:vertAlign w:val="superscript"/>
        </w:rPr>
        <w:t>-1</w:t>
      </w:r>
      <w:r w:rsidRPr="00876981">
        <w:rPr>
          <w:color w:val="000000"/>
          <w:sz w:val="22"/>
          <w:szCs w:val="22"/>
        </w:rPr>
        <w:t>)</w:t>
      </w:r>
      <w:r>
        <w:rPr>
          <w:color w:val="000000"/>
          <w:sz w:val="22"/>
          <w:szCs w:val="22"/>
        </w:rPr>
        <w:t xml:space="preserve"> e</w:t>
      </w:r>
      <w:r w:rsidRPr="00876981">
        <w:rPr>
          <w:color w:val="000000"/>
          <w:sz w:val="22"/>
          <w:szCs w:val="22"/>
        </w:rPr>
        <w:t xml:space="preserve"> GA</w:t>
      </w:r>
      <w:r w:rsidRPr="00876981">
        <w:rPr>
          <w:color w:val="000000"/>
          <w:sz w:val="22"/>
          <w:szCs w:val="22"/>
          <w:vertAlign w:val="subscript"/>
        </w:rPr>
        <w:t xml:space="preserve">3 </w:t>
      </w:r>
      <w:r w:rsidRPr="00876981">
        <w:rPr>
          <w:color w:val="000000"/>
          <w:sz w:val="22"/>
          <w:szCs w:val="22"/>
        </w:rPr>
        <w:t xml:space="preserve">(na </w:t>
      </w:r>
      <w:r>
        <w:rPr>
          <w:color w:val="000000"/>
          <w:sz w:val="22"/>
          <w:szCs w:val="22"/>
        </w:rPr>
        <w:t>dose</w:t>
      </w:r>
      <w:r w:rsidRPr="00876981">
        <w:rPr>
          <w:color w:val="000000"/>
          <w:sz w:val="22"/>
          <w:szCs w:val="22"/>
        </w:rPr>
        <w:t xml:space="preserve"> de </w:t>
      </w:r>
      <w:smartTag w:uri="urn:schemas-microsoft-com:office:smarttags" w:element="metricconverter">
        <w:smartTagPr>
          <w:attr w:name="ProductID" w:val="330 g"/>
        </w:smartTagPr>
        <w:r w:rsidRPr="00876981">
          <w:rPr>
            <w:color w:val="000000"/>
            <w:sz w:val="22"/>
            <w:szCs w:val="22"/>
          </w:rPr>
          <w:t>330 g</w:t>
        </w:r>
      </w:smartTag>
      <w:r>
        <w:rPr>
          <w:color w:val="000000"/>
          <w:sz w:val="22"/>
          <w:szCs w:val="22"/>
        </w:rPr>
        <w:t xml:space="preserve"> </w:t>
      </w:r>
      <w:r w:rsidRPr="00876981">
        <w:rPr>
          <w:color w:val="000000"/>
          <w:sz w:val="22"/>
          <w:szCs w:val="22"/>
        </w:rPr>
        <w:t>ha</w:t>
      </w:r>
      <w:r w:rsidRPr="00876981">
        <w:rPr>
          <w:color w:val="000000"/>
          <w:sz w:val="22"/>
          <w:szCs w:val="22"/>
          <w:vertAlign w:val="superscript"/>
        </w:rPr>
        <w:t>-1</w:t>
      </w:r>
      <w:r w:rsidRPr="00876981">
        <w:rPr>
          <w:color w:val="000000"/>
          <w:sz w:val="22"/>
          <w:szCs w:val="22"/>
        </w:rPr>
        <w:t xml:space="preserve">), </w:t>
      </w:r>
      <w:r>
        <w:rPr>
          <w:color w:val="000000"/>
          <w:sz w:val="22"/>
          <w:szCs w:val="22"/>
        </w:rPr>
        <w:t xml:space="preserve">divididas </w:t>
      </w:r>
      <w:r w:rsidRPr="00876981">
        <w:rPr>
          <w:color w:val="000000"/>
          <w:sz w:val="22"/>
          <w:szCs w:val="22"/>
        </w:rPr>
        <w:t>em três épocas de aplicação</w:t>
      </w:r>
      <w:r>
        <w:rPr>
          <w:color w:val="000000"/>
          <w:sz w:val="22"/>
          <w:szCs w:val="22"/>
        </w:rPr>
        <w:t xml:space="preserve"> (30, 60 e 90 dias após a plena floração), em pomar localizado </w:t>
      </w:r>
      <w:smartTag w:uri="urn:schemas-microsoft-com:office:smarttags" w:element="PersonName">
        <w:smartTagPr>
          <w:attr w:name="ProductID" w:val="em São Joaquim-SC"/>
        </w:smartTagPr>
        <w:r>
          <w:rPr>
            <w:color w:val="000000"/>
            <w:sz w:val="22"/>
            <w:szCs w:val="22"/>
          </w:rPr>
          <w:t>em São Joaquim-SC</w:t>
        </w:r>
      </w:smartTag>
      <w:r>
        <w:rPr>
          <w:color w:val="000000"/>
          <w:sz w:val="22"/>
          <w:szCs w:val="22"/>
        </w:rPr>
        <w:t>, na safra 2012/2013</w:t>
      </w:r>
      <w:r w:rsidRPr="00876981">
        <w:rPr>
          <w:color w:val="000000"/>
          <w:sz w:val="22"/>
          <w:szCs w:val="22"/>
        </w:rPr>
        <w:t>.</w:t>
      </w:r>
      <w:r>
        <w:rPr>
          <w:color w:val="000000"/>
          <w:sz w:val="22"/>
          <w:szCs w:val="22"/>
        </w:rPr>
        <w:t xml:space="preserve"> O ProCa, nas doses de 330 e 495g ha</w:t>
      </w:r>
      <w:r w:rsidRPr="00A246E2">
        <w:rPr>
          <w:color w:val="000000"/>
          <w:sz w:val="22"/>
          <w:szCs w:val="22"/>
          <w:vertAlign w:val="superscript"/>
        </w:rPr>
        <w:t>-1</w:t>
      </w:r>
      <w:r>
        <w:rPr>
          <w:color w:val="000000"/>
          <w:sz w:val="22"/>
          <w:szCs w:val="22"/>
        </w:rPr>
        <w:t>, resultou em menor comprimento dos ramos do ano, quando comparado ao tratamento controle e GA</w:t>
      </w:r>
      <w:r w:rsidRPr="00B3034B">
        <w:rPr>
          <w:color w:val="000000"/>
          <w:sz w:val="22"/>
          <w:szCs w:val="22"/>
          <w:vertAlign w:val="subscript"/>
        </w:rPr>
        <w:t>3</w:t>
      </w:r>
      <w:r>
        <w:rPr>
          <w:color w:val="000000"/>
          <w:sz w:val="22"/>
          <w:szCs w:val="22"/>
        </w:rPr>
        <w:t>. O peso dos ramos na poda e a incidência e índice de BP foram maiores no tratamento com GA</w:t>
      </w:r>
      <w:r w:rsidRPr="00B3034B">
        <w:rPr>
          <w:color w:val="000000"/>
          <w:sz w:val="22"/>
          <w:szCs w:val="22"/>
          <w:vertAlign w:val="subscript"/>
        </w:rPr>
        <w:t>3</w:t>
      </w:r>
      <w:r>
        <w:rPr>
          <w:color w:val="000000"/>
          <w:sz w:val="22"/>
          <w:szCs w:val="22"/>
        </w:rPr>
        <w:t xml:space="preserve"> (</w:t>
      </w:r>
      <w:smartTag w:uri="urn:schemas-microsoft-com:office:smarttags" w:element="metricconverter">
        <w:smartTagPr>
          <w:attr w:name="ProductID" w:val="495 g"/>
        </w:smartTagPr>
        <w:r w:rsidRPr="00876981">
          <w:rPr>
            <w:color w:val="000000"/>
            <w:sz w:val="22"/>
            <w:szCs w:val="22"/>
          </w:rPr>
          <w:t>330 g</w:t>
        </w:r>
      </w:smartTag>
      <w:r>
        <w:rPr>
          <w:color w:val="000000"/>
          <w:sz w:val="22"/>
          <w:szCs w:val="22"/>
        </w:rPr>
        <w:t xml:space="preserve"> </w:t>
      </w:r>
      <w:r w:rsidRPr="00876981">
        <w:rPr>
          <w:color w:val="000000"/>
          <w:sz w:val="22"/>
          <w:szCs w:val="22"/>
        </w:rPr>
        <w:t>ha</w:t>
      </w:r>
      <w:r w:rsidRPr="00876981">
        <w:rPr>
          <w:color w:val="000000"/>
          <w:sz w:val="22"/>
          <w:szCs w:val="22"/>
          <w:vertAlign w:val="superscript"/>
        </w:rPr>
        <w:t>-1</w:t>
      </w:r>
      <w:r w:rsidRPr="00876981">
        <w:rPr>
          <w:color w:val="000000"/>
          <w:sz w:val="22"/>
          <w:szCs w:val="22"/>
        </w:rPr>
        <w:t>)</w:t>
      </w:r>
      <w:r>
        <w:rPr>
          <w:color w:val="000000"/>
          <w:sz w:val="22"/>
          <w:szCs w:val="22"/>
        </w:rPr>
        <w:t xml:space="preserve"> e menores no tratamento com ProCa na dose de </w:t>
      </w:r>
      <w:smartTag w:uri="urn:schemas-microsoft-com:office:smarttags" w:element="metricconverter">
        <w:smartTagPr>
          <w:attr w:name="ProductID" w:val="495 g"/>
        </w:smartTagPr>
        <w:r>
          <w:rPr>
            <w:color w:val="000000"/>
            <w:sz w:val="22"/>
            <w:szCs w:val="22"/>
          </w:rPr>
          <w:t>495</w:t>
        </w:r>
        <w:r w:rsidRPr="00B3034B">
          <w:rPr>
            <w:color w:val="000000"/>
            <w:sz w:val="22"/>
            <w:szCs w:val="22"/>
          </w:rPr>
          <w:t xml:space="preserve"> </w:t>
        </w:r>
        <w:r w:rsidRPr="00876981">
          <w:rPr>
            <w:color w:val="000000"/>
            <w:sz w:val="22"/>
            <w:szCs w:val="22"/>
          </w:rPr>
          <w:t>g</w:t>
        </w:r>
      </w:smartTag>
      <w:r>
        <w:rPr>
          <w:color w:val="000000"/>
          <w:sz w:val="22"/>
          <w:szCs w:val="22"/>
        </w:rPr>
        <w:t xml:space="preserve"> </w:t>
      </w:r>
      <w:r w:rsidRPr="00876981">
        <w:rPr>
          <w:color w:val="000000"/>
          <w:sz w:val="22"/>
          <w:szCs w:val="22"/>
        </w:rPr>
        <w:t>ha</w:t>
      </w:r>
      <w:r w:rsidRPr="00876981">
        <w:rPr>
          <w:color w:val="000000"/>
          <w:sz w:val="22"/>
          <w:szCs w:val="22"/>
          <w:vertAlign w:val="superscript"/>
        </w:rPr>
        <w:t>-1</w:t>
      </w:r>
      <w:r>
        <w:rPr>
          <w:color w:val="000000"/>
          <w:sz w:val="22"/>
          <w:szCs w:val="22"/>
        </w:rPr>
        <w:t>, porém não diferindo do tratamento controle. O teor total de Ca nos frutos não diferiu entre os tratamentos estudados. O ProCa é uma nova ferramenta de manejo no controle do crescimento vegetativo de macieiras, que pode auxiliar na redução de BP, principalmente em anos de alta incidência deste distúrbio fisiológico.</w:t>
      </w:r>
    </w:p>
    <w:p w:rsidR="00336FC2" w:rsidRDefault="00336FC2" w:rsidP="00A246E2">
      <w:pPr>
        <w:ind w:firstLine="708"/>
        <w:jc w:val="both"/>
        <w:rPr>
          <w:color w:val="000000"/>
          <w:sz w:val="22"/>
          <w:szCs w:val="22"/>
        </w:rPr>
      </w:pPr>
    </w:p>
    <w:p w:rsidR="00336FC2" w:rsidRPr="007D1A36" w:rsidRDefault="00336FC2" w:rsidP="007D1A36">
      <w:pPr>
        <w:ind w:firstLine="708"/>
        <w:jc w:val="both"/>
        <w:rPr>
          <w:color w:val="000000"/>
          <w:sz w:val="22"/>
          <w:szCs w:val="22"/>
        </w:rPr>
      </w:pPr>
    </w:p>
    <w:p w:rsidR="00336FC2" w:rsidRDefault="00336FC2" w:rsidP="00A64772">
      <w:pPr>
        <w:rPr>
          <w:rFonts w:ascii="Bookman Old Style" w:hAnsi="Bookman Old Style" w:cs="Arial"/>
          <w:iCs/>
          <w:sz w:val="20"/>
          <w:szCs w:val="20"/>
        </w:rPr>
      </w:pPr>
    </w:p>
    <w:p w:rsidR="00336FC2" w:rsidRDefault="00336FC2" w:rsidP="00A64772">
      <w:pPr>
        <w:jc w:val="center"/>
        <w:rPr>
          <w:rFonts w:ascii="Bookman Old Style" w:hAnsi="Bookman Old Style" w:cs="Arial"/>
          <w:iCs/>
          <w:color w:val="FF0000"/>
          <w:sz w:val="36"/>
          <w:szCs w:val="36"/>
        </w:rPr>
      </w:pPr>
    </w:p>
    <w:p w:rsidR="00336FC2" w:rsidRDefault="00336FC2"/>
    <w:sectPr w:rsidR="00336FC2" w:rsidSect="003C3D3B">
      <w:headerReference w:type="default" r:id="rId6"/>
      <w:footerReference w:type="default" r:id="rId7"/>
      <w:pgSz w:w="12240" w:h="15840"/>
      <w:pgMar w:top="1701" w:right="1134" w:bottom="1134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6FC2" w:rsidRDefault="00336FC2" w:rsidP="00A64772">
      <w:r>
        <w:separator/>
      </w:r>
    </w:p>
  </w:endnote>
  <w:endnote w:type="continuationSeparator" w:id="0">
    <w:p w:rsidR="00336FC2" w:rsidRDefault="00336FC2" w:rsidP="00A647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FC2" w:rsidRPr="00876981" w:rsidRDefault="00336FC2" w:rsidP="00876981">
    <w:pPr>
      <w:pStyle w:val="EndnoteText"/>
      <w:rPr>
        <w:color w:val="000000"/>
      </w:rPr>
    </w:pPr>
    <w:r>
      <w:rPr>
        <w:color w:val="000000"/>
        <w:vertAlign w:val="superscript"/>
      </w:rPr>
      <w:t>1</w:t>
    </w:r>
    <w:r w:rsidRPr="00876981">
      <w:rPr>
        <w:color w:val="000000"/>
        <w:vertAlign w:val="superscript"/>
      </w:rPr>
      <w:t xml:space="preserve">  </w:t>
    </w:r>
    <w:r>
      <w:rPr>
        <w:color w:val="000000"/>
      </w:rPr>
      <w:t xml:space="preserve">PhD, </w:t>
    </w:r>
    <w:r w:rsidRPr="00876981">
      <w:rPr>
        <w:color w:val="000000"/>
      </w:rPr>
      <w:t>Bolsista de Produtividade em Pesquisa do CNPq, Orientador, Professor do Departamento de Agronomia, CAV-UDESC. E-mail: amarante@cav.udesc.br</w:t>
    </w:r>
  </w:p>
  <w:p w:rsidR="00336FC2" w:rsidRPr="00876981" w:rsidRDefault="00336FC2" w:rsidP="00876981">
    <w:pPr>
      <w:pStyle w:val="FootnoteText"/>
      <w:rPr>
        <w:color w:val="000000"/>
      </w:rPr>
    </w:pPr>
    <w:r>
      <w:rPr>
        <w:color w:val="000000"/>
        <w:vertAlign w:val="superscript"/>
      </w:rPr>
      <w:t>2</w:t>
    </w:r>
    <w:r w:rsidRPr="00876981">
      <w:rPr>
        <w:color w:val="000000"/>
        <w:vertAlign w:val="superscript"/>
      </w:rPr>
      <w:t xml:space="preserve"> </w:t>
    </w:r>
    <w:r w:rsidRPr="00876981">
      <w:rPr>
        <w:color w:val="000000"/>
      </w:rPr>
      <w:t xml:space="preserve">Acadêmico (a) do Curso de Agronomia, CAV-UDESC, Bolsista de Iniciação Científica PIBIC/CNPq.  </w:t>
    </w:r>
  </w:p>
  <w:p w:rsidR="00336FC2" w:rsidRPr="00876981" w:rsidRDefault="00336FC2" w:rsidP="00876981">
    <w:pPr>
      <w:pStyle w:val="FootnoteText"/>
      <w:rPr>
        <w:color w:val="000000"/>
      </w:rPr>
    </w:pPr>
    <w:r>
      <w:rPr>
        <w:color w:val="000000"/>
        <w:vertAlign w:val="superscript"/>
      </w:rPr>
      <w:t>3</w:t>
    </w:r>
    <w:r w:rsidRPr="00876981">
      <w:rPr>
        <w:color w:val="000000"/>
        <w:vertAlign w:val="superscript"/>
      </w:rPr>
      <w:t xml:space="preserve"> </w:t>
    </w:r>
    <w:r w:rsidRPr="00876981">
      <w:rPr>
        <w:color w:val="000000"/>
      </w:rPr>
      <w:t>Professor Participante, CAV-UDESC.</w:t>
    </w:r>
  </w:p>
  <w:p w:rsidR="00336FC2" w:rsidRPr="00876981" w:rsidRDefault="00336FC2" w:rsidP="00876981">
    <w:pPr>
      <w:pStyle w:val="FootnoteText"/>
      <w:rPr>
        <w:color w:val="000000"/>
      </w:rPr>
    </w:pPr>
    <w:r>
      <w:rPr>
        <w:color w:val="000000"/>
        <w:vertAlign w:val="superscript"/>
      </w:rPr>
      <w:t>4</w:t>
    </w:r>
    <w:r w:rsidRPr="00876981">
      <w:rPr>
        <w:color w:val="000000"/>
        <w:vertAlign w:val="superscript"/>
      </w:rPr>
      <w:t xml:space="preserve"> </w:t>
    </w:r>
    <w:r w:rsidRPr="00876981">
      <w:rPr>
        <w:color w:val="000000"/>
      </w:rPr>
      <w:t xml:space="preserve">Acadêmico do Curso de </w:t>
    </w:r>
    <w:r>
      <w:rPr>
        <w:color w:val="000000"/>
      </w:rPr>
      <w:t>D</w:t>
    </w:r>
    <w:r w:rsidRPr="00876981">
      <w:rPr>
        <w:color w:val="000000"/>
      </w:rPr>
      <w:t xml:space="preserve">outorado </w:t>
    </w:r>
    <w:smartTag w:uri="urn:schemas-microsoft-com:office:smarttags" w:element="PersonName">
      <w:smartTagPr>
        <w:attr w:name="ProductID" w:val="em Produção Vegetal"/>
      </w:smartTagPr>
      <w:r w:rsidRPr="00876981">
        <w:rPr>
          <w:color w:val="000000"/>
        </w:rPr>
        <w:t>em Produção Vegetal</w:t>
      </w:r>
    </w:smartTag>
    <w:r w:rsidRPr="00876981">
      <w:rPr>
        <w:color w:val="000000"/>
      </w:rPr>
      <w:t>, CAV-UDESC</w:t>
    </w:r>
    <w:r>
      <w:rPr>
        <w:color w:val="000000"/>
      </w:rPr>
      <w:t>.</w:t>
    </w:r>
  </w:p>
  <w:p w:rsidR="00336FC2" w:rsidRDefault="00336FC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6FC2" w:rsidRDefault="00336FC2" w:rsidP="00A64772">
      <w:r>
        <w:separator/>
      </w:r>
    </w:p>
  </w:footnote>
  <w:footnote w:type="continuationSeparator" w:id="0">
    <w:p w:rsidR="00336FC2" w:rsidRDefault="00336FC2" w:rsidP="00A6477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FC2" w:rsidRDefault="00336FC2" w:rsidP="00553A64">
    <w:pPr>
      <w:pStyle w:val="Header"/>
      <w:jc w:val="righ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m 1" o:spid="_x0000_s2049" type="#_x0000_t75" alt="Marca_UDESC_horizontal_assinatura" style="position:absolute;left:0;text-align:left;margin-left:0;margin-top:-6.75pt;width:122.25pt;height:53.25pt;z-index:251660288;visibility:visible" o:allowoverlap="f">
          <v:imagedata r:id="rId1" o:title=""/>
          <w10:wrap type="square"/>
        </v:shape>
      </w:pict>
    </w:r>
    <w:r>
      <w:rPr>
        <w:noProof/>
      </w:rPr>
      <w:pict>
        <v:shape id="Imagem 13" o:spid="_x0000_i1026" type="#_x0000_t75" style="width:189pt;height:49.5pt;visibility:visible">
          <v:imagedata r:id="rId2" o:title="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trackRevisions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64772"/>
    <w:rsid w:val="000148B1"/>
    <w:rsid w:val="00043403"/>
    <w:rsid w:val="00090B7E"/>
    <w:rsid w:val="00091467"/>
    <w:rsid w:val="000C4E23"/>
    <w:rsid w:val="000E1A11"/>
    <w:rsid w:val="00101207"/>
    <w:rsid w:val="00114E8A"/>
    <w:rsid w:val="0013023E"/>
    <w:rsid w:val="0014780A"/>
    <w:rsid w:val="001871E1"/>
    <w:rsid w:val="001D13A7"/>
    <w:rsid w:val="001D4F20"/>
    <w:rsid w:val="001E4C9D"/>
    <w:rsid w:val="00225F4E"/>
    <w:rsid w:val="00262330"/>
    <w:rsid w:val="00265173"/>
    <w:rsid w:val="00274614"/>
    <w:rsid w:val="002901F6"/>
    <w:rsid w:val="002A1E2A"/>
    <w:rsid w:val="002A51A3"/>
    <w:rsid w:val="002E5934"/>
    <w:rsid w:val="002F1875"/>
    <w:rsid w:val="00336FC2"/>
    <w:rsid w:val="003C3D3B"/>
    <w:rsid w:val="003F35EB"/>
    <w:rsid w:val="00437058"/>
    <w:rsid w:val="004772EE"/>
    <w:rsid w:val="004D0EF9"/>
    <w:rsid w:val="00522D22"/>
    <w:rsid w:val="00527670"/>
    <w:rsid w:val="00537BC6"/>
    <w:rsid w:val="00553A64"/>
    <w:rsid w:val="00637EE7"/>
    <w:rsid w:val="00666426"/>
    <w:rsid w:val="006A5D49"/>
    <w:rsid w:val="006D4FB2"/>
    <w:rsid w:val="00721561"/>
    <w:rsid w:val="00764627"/>
    <w:rsid w:val="007855BD"/>
    <w:rsid w:val="007D1A36"/>
    <w:rsid w:val="0080064E"/>
    <w:rsid w:val="00800C63"/>
    <w:rsid w:val="008451BE"/>
    <w:rsid w:val="00845FED"/>
    <w:rsid w:val="00876981"/>
    <w:rsid w:val="00882BD3"/>
    <w:rsid w:val="008F2113"/>
    <w:rsid w:val="009131DD"/>
    <w:rsid w:val="009407ED"/>
    <w:rsid w:val="00944D3D"/>
    <w:rsid w:val="0095370F"/>
    <w:rsid w:val="00976A7C"/>
    <w:rsid w:val="009B5D0C"/>
    <w:rsid w:val="009C7427"/>
    <w:rsid w:val="00A04524"/>
    <w:rsid w:val="00A22197"/>
    <w:rsid w:val="00A246E2"/>
    <w:rsid w:val="00A30887"/>
    <w:rsid w:val="00A400E1"/>
    <w:rsid w:val="00A43221"/>
    <w:rsid w:val="00A626A0"/>
    <w:rsid w:val="00A64772"/>
    <w:rsid w:val="00A80970"/>
    <w:rsid w:val="00AC77F0"/>
    <w:rsid w:val="00B11B3A"/>
    <w:rsid w:val="00B23D77"/>
    <w:rsid w:val="00B25CC5"/>
    <w:rsid w:val="00B276ED"/>
    <w:rsid w:val="00B3034B"/>
    <w:rsid w:val="00B8200D"/>
    <w:rsid w:val="00BA6939"/>
    <w:rsid w:val="00BD1F7E"/>
    <w:rsid w:val="00BE3BAF"/>
    <w:rsid w:val="00C05B4D"/>
    <w:rsid w:val="00DB14F6"/>
    <w:rsid w:val="00DF558F"/>
    <w:rsid w:val="00E2111A"/>
    <w:rsid w:val="00E252B5"/>
    <w:rsid w:val="00E70E16"/>
    <w:rsid w:val="00E7205E"/>
    <w:rsid w:val="00E77FCC"/>
    <w:rsid w:val="00E956D8"/>
    <w:rsid w:val="00E958C8"/>
    <w:rsid w:val="00EA1E7E"/>
    <w:rsid w:val="00F7371E"/>
    <w:rsid w:val="00FE4C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endnote text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772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semiHidden/>
    <w:rsid w:val="00A64772"/>
    <w:pPr>
      <w:spacing w:line="360" w:lineRule="auto"/>
      <w:jc w:val="both"/>
    </w:pPr>
    <w:rPr>
      <w:rFonts w:ascii="Tahoma" w:eastAsia="Calibri" w:hAnsi="Tahoma"/>
      <w:color w:val="FF0000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A64772"/>
    <w:rPr>
      <w:rFonts w:ascii="Tahoma" w:hAnsi="Tahoma"/>
      <w:color w:val="FF0000"/>
      <w:sz w:val="20"/>
      <w:lang w:eastAsia="pt-BR"/>
    </w:rPr>
  </w:style>
  <w:style w:type="paragraph" w:styleId="Header">
    <w:name w:val="header"/>
    <w:basedOn w:val="Normal"/>
    <w:link w:val="HeaderChar"/>
    <w:uiPriority w:val="99"/>
    <w:semiHidden/>
    <w:rsid w:val="00A64772"/>
    <w:pPr>
      <w:tabs>
        <w:tab w:val="center" w:pos="4419"/>
        <w:tab w:val="right" w:pos="8838"/>
      </w:tabs>
    </w:pPr>
    <w:rPr>
      <w:rFonts w:eastAsia="Calibri"/>
      <w:szCs w:val="20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A64772"/>
    <w:rPr>
      <w:rFonts w:ascii="Times New Roman" w:hAnsi="Times New Roman"/>
      <w:sz w:val="24"/>
      <w:lang w:eastAsia="pt-BR"/>
    </w:rPr>
  </w:style>
  <w:style w:type="paragraph" w:customStyle="1" w:styleId="Padro">
    <w:name w:val="Padrão"/>
    <w:uiPriority w:val="99"/>
    <w:rsid w:val="00A6477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0"/>
      <w:szCs w:val="24"/>
    </w:rPr>
  </w:style>
  <w:style w:type="paragraph" w:styleId="EndnoteText">
    <w:name w:val="endnote text"/>
    <w:basedOn w:val="Normal"/>
    <w:link w:val="EndnoteTextChar"/>
    <w:uiPriority w:val="99"/>
    <w:semiHidden/>
    <w:rsid w:val="00A64772"/>
    <w:rPr>
      <w:rFonts w:eastAsia="Calibri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A64772"/>
    <w:rPr>
      <w:rFonts w:ascii="Times New Roman" w:hAnsi="Times New Roman"/>
      <w:sz w:val="20"/>
      <w:lang w:eastAsia="pt-BR"/>
    </w:rPr>
  </w:style>
  <w:style w:type="paragraph" w:styleId="FootnoteText">
    <w:name w:val="footnote text"/>
    <w:basedOn w:val="Normal"/>
    <w:link w:val="FootnoteTextChar"/>
    <w:uiPriority w:val="99"/>
    <w:semiHidden/>
    <w:rsid w:val="00A64772"/>
    <w:rPr>
      <w:rFonts w:eastAsia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A64772"/>
    <w:rPr>
      <w:rFonts w:ascii="Times New Roman" w:hAnsi="Times New Roman"/>
      <w:sz w:val="20"/>
      <w:lang w:eastAsia="pt-BR"/>
    </w:rPr>
  </w:style>
  <w:style w:type="character" w:styleId="FootnoteReference">
    <w:name w:val="footnote reference"/>
    <w:basedOn w:val="DefaultParagraphFont"/>
    <w:uiPriority w:val="99"/>
    <w:semiHidden/>
    <w:rsid w:val="00A6477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rsid w:val="00A64772"/>
    <w:rPr>
      <w:rFonts w:ascii="Tahoma" w:eastAsia="Calibri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64772"/>
    <w:rPr>
      <w:rFonts w:ascii="Tahoma" w:hAnsi="Tahoma"/>
      <w:sz w:val="16"/>
      <w:lang w:eastAsia="pt-BR"/>
    </w:rPr>
  </w:style>
  <w:style w:type="paragraph" w:styleId="Footer">
    <w:name w:val="footer"/>
    <w:basedOn w:val="Normal"/>
    <w:link w:val="FooterChar"/>
    <w:uiPriority w:val="99"/>
    <w:rsid w:val="00A64772"/>
    <w:pPr>
      <w:tabs>
        <w:tab w:val="center" w:pos="4252"/>
        <w:tab w:val="right" w:pos="8504"/>
      </w:tabs>
    </w:pPr>
    <w:rPr>
      <w:rFonts w:eastAsia="Calibri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A64772"/>
    <w:rPr>
      <w:rFonts w:ascii="Times New Roman" w:hAnsi="Times New Roman"/>
      <w:sz w:val="24"/>
      <w:lang w:eastAsia="pt-BR"/>
    </w:rPr>
  </w:style>
  <w:style w:type="character" w:customStyle="1" w:styleId="longtext">
    <w:name w:val="long_text"/>
    <w:uiPriority w:val="99"/>
    <w:rsid w:val="00876981"/>
  </w:style>
  <w:style w:type="paragraph" w:customStyle="1" w:styleId="Default">
    <w:name w:val="Default"/>
    <w:uiPriority w:val="99"/>
    <w:rsid w:val="002A51A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rsid w:val="00882BD3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882BD3"/>
    <w:rPr>
      <w:rFonts w:eastAsia="Calibr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882BD3"/>
    <w:rPr>
      <w:rFonts w:ascii="Times New Roman" w:hAnsi="Times New Roman"/>
      <w:lang w:val="pt-BR" w:eastAsia="pt-B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882B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882BD3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265</Words>
  <Characters>1433</Characters>
  <Application>Microsoft Office Outlook</Application>
  <DocSecurity>0</DocSecurity>
  <Lines>0</Lines>
  <Paragraphs>0</Paragraphs>
  <ScaleCrop>false</ScaleCrop>
  <Company>Hewlett-Packard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Dalva Magro</dc:creator>
  <cp:keywords/>
  <dc:description/>
  <cp:lastModifiedBy>Rosiris</cp:lastModifiedBy>
  <cp:revision>6</cp:revision>
  <dcterms:created xsi:type="dcterms:W3CDTF">2013-07-22T16:27:00Z</dcterms:created>
  <dcterms:modified xsi:type="dcterms:W3CDTF">2013-07-29T19:23:00Z</dcterms:modified>
</cp:coreProperties>
</file>