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64C" w:rsidRDefault="0090164C" w:rsidP="0090164C">
      <w:pPr>
        <w:spacing w:line="240" w:lineRule="auto"/>
        <w:jc w:val="both"/>
        <w:rPr>
          <w:rFonts w:ascii="Arial" w:hAnsi="Arial" w:cs="Arial"/>
          <w:b/>
          <w:sz w:val="24"/>
        </w:rPr>
      </w:pPr>
    </w:p>
    <w:p w:rsidR="0090164C" w:rsidRPr="001725E6" w:rsidRDefault="00AD633B" w:rsidP="0090164C">
      <w:pPr>
        <w:spacing w:line="240" w:lineRule="auto"/>
        <w:jc w:val="center"/>
        <w:rPr>
          <w:rFonts w:ascii="Arial" w:hAnsi="Arial" w:cs="Arial"/>
          <w:b/>
          <w:sz w:val="24"/>
        </w:rPr>
      </w:pPr>
      <w:r>
        <w:rPr>
          <w:rFonts w:ascii="Arial" w:hAnsi="Arial" w:cs="Arial"/>
          <w:b/>
          <w:sz w:val="24"/>
        </w:rPr>
        <w:t>OBSERVATÓRIO DE CONJUNTURA ECONÔMICA</w:t>
      </w:r>
    </w:p>
    <w:p w:rsidR="0090164C" w:rsidRDefault="0090164C" w:rsidP="0090164C">
      <w:pPr>
        <w:spacing w:line="240" w:lineRule="auto"/>
        <w:rPr>
          <w:rFonts w:ascii="Arial" w:hAnsi="Arial" w:cs="Arial"/>
          <w:b/>
          <w:sz w:val="24"/>
        </w:rPr>
      </w:pPr>
    </w:p>
    <w:p w:rsidR="0090164C" w:rsidRPr="001725E6" w:rsidRDefault="0090164C" w:rsidP="0090164C">
      <w:pPr>
        <w:spacing w:line="240" w:lineRule="auto"/>
        <w:rPr>
          <w:rFonts w:ascii="Arial" w:hAnsi="Arial" w:cs="Arial"/>
          <w:b/>
          <w:sz w:val="24"/>
        </w:rPr>
      </w:pPr>
      <w:r>
        <w:rPr>
          <w:rFonts w:ascii="Arial" w:hAnsi="Arial" w:cs="Arial"/>
          <w:b/>
          <w:sz w:val="24"/>
        </w:rPr>
        <w:t>Área Temática:</w:t>
      </w:r>
      <w:bookmarkStart w:id="0" w:name="_GoBack"/>
      <w:bookmarkEnd w:id="0"/>
      <w:r w:rsidR="00AD633B">
        <w:rPr>
          <w:rFonts w:ascii="Arial" w:hAnsi="Arial" w:cs="Arial"/>
          <w:b/>
          <w:sz w:val="24"/>
        </w:rPr>
        <w:t xml:space="preserve"> Comunicação</w:t>
      </w:r>
    </w:p>
    <w:p w:rsidR="0090164C" w:rsidRDefault="0090164C" w:rsidP="0090164C">
      <w:pPr>
        <w:jc w:val="both"/>
        <w:rPr>
          <w:b/>
          <w:sz w:val="24"/>
        </w:rPr>
      </w:pPr>
    </w:p>
    <w:p w:rsidR="0090164C" w:rsidRPr="009A6378" w:rsidRDefault="00617D6F" w:rsidP="0090164C">
      <w:pPr>
        <w:jc w:val="right"/>
        <w:rPr>
          <w:b/>
          <w:sz w:val="24"/>
          <w:vertAlign w:val="superscript"/>
        </w:rPr>
      </w:pPr>
      <w:r>
        <w:rPr>
          <w:b/>
          <w:sz w:val="24"/>
        </w:rPr>
        <w:t>Fernando Pozzobon</w:t>
      </w:r>
      <w:r w:rsidR="009A6378">
        <w:rPr>
          <w:b/>
          <w:sz w:val="24"/>
          <w:vertAlign w:val="superscript"/>
        </w:rPr>
        <w:t>1</w:t>
      </w:r>
    </w:p>
    <w:p w:rsidR="0090164C" w:rsidRPr="009A6378" w:rsidRDefault="009B67D4" w:rsidP="0090164C">
      <w:pPr>
        <w:jc w:val="right"/>
        <w:rPr>
          <w:b/>
          <w:sz w:val="24"/>
          <w:vertAlign w:val="superscript"/>
        </w:rPr>
      </w:pPr>
      <w:r>
        <w:rPr>
          <w:b/>
          <w:sz w:val="24"/>
        </w:rPr>
        <w:t xml:space="preserve">Lisandro </w:t>
      </w:r>
      <w:proofErr w:type="spellStart"/>
      <w:r>
        <w:rPr>
          <w:b/>
          <w:sz w:val="24"/>
        </w:rPr>
        <w:t>Fin</w:t>
      </w:r>
      <w:proofErr w:type="spellEnd"/>
      <w:r>
        <w:rPr>
          <w:b/>
          <w:sz w:val="24"/>
        </w:rPr>
        <w:t xml:space="preserve"> Nishi</w:t>
      </w:r>
      <w:r w:rsidR="009A6378">
        <w:rPr>
          <w:b/>
          <w:sz w:val="24"/>
          <w:vertAlign w:val="superscript"/>
        </w:rPr>
        <w:t>2</w:t>
      </w:r>
      <w:r>
        <w:rPr>
          <w:b/>
          <w:sz w:val="24"/>
        </w:rPr>
        <w:t xml:space="preserve">; Marcelo de Carvalho </w:t>
      </w:r>
      <w:proofErr w:type="gramStart"/>
      <w:r>
        <w:rPr>
          <w:b/>
          <w:sz w:val="24"/>
        </w:rPr>
        <w:t>Griebeler</w:t>
      </w:r>
      <w:r w:rsidR="009A6378">
        <w:rPr>
          <w:b/>
          <w:sz w:val="24"/>
          <w:vertAlign w:val="superscript"/>
        </w:rPr>
        <w:t>3</w:t>
      </w:r>
      <w:proofErr w:type="gramEnd"/>
    </w:p>
    <w:p w:rsidR="0090164C" w:rsidRDefault="0090164C" w:rsidP="0090164C">
      <w:pPr>
        <w:jc w:val="both"/>
        <w:rPr>
          <w:b/>
          <w:sz w:val="24"/>
        </w:rPr>
      </w:pPr>
    </w:p>
    <w:p w:rsidR="0090164C" w:rsidRDefault="0090164C" w:rsidP="0090164C">
      <w:pPr>
        <w:jc w:val="both"/>
        <w:rPr>
          <w:sz w:val="24"/>
        </w:rPr>
      </w:pPr>
      <w:r>
        <w:rPr>
          <w:b/>
          <w:sz w:val="24"/>
        </w:rPr>
        <w:t xml:space="preserve">Palavras-chave: </w:t>
      </w:r>
      <w:r w:rsidR="00931FE3">
        <w:rPr>
          <w:sz w:val="24"/>
        </w:rPr>
        <w:t>Conjuntura econômica</w:t>
      </w:r>
      <w:r w:rsidRPr="001725E6">
        <w:rPr>
          <w:sz w:val="24"/>
        </w:rPr>
        <w:t xml:space="preserve">, </w:t>
      </w:r>
      <w:r w:rsidR="00931FE3">
        <w:rPr>
          <w:sz w:val="24"/>
        </w:rPr>
        <w:t>custo de vida</w:t>
      </w:r>
      <w:r w:rsidRPr="001725E6">
        <w:rPr>
          <w:sz w:val="24"/>
        </w:rPr>
        <w:t xml:space="preserve">, </w:t>
      </w:r>
      <w:r w:rsidR="00931FE3">
        <w:rPr>
          <w:sz w:val="24"/>
        </w:rPr>
        <w:t>produção industrial</w:t>
      </w:r>
      <w:r w:rsidRPr="001725E6">
        <w:rPr>
          <w:sz w:val="24"/>
        </w:rPr>
        <w:t xml:space="preserve">, </w:t>
      </w:r>
      <w:r w:rsidR="00931FE3">
        <w:rPr>
          <w:sz w:val="24"/>
        </w:rPr>
        <w:t>previsão</w:t>
      </w:r>
      <w:r w:rsidRPr="001725E6">
        <w:rPr>
          <w:sz w:val="24"/>
        </w:rPr>
        <w:t>.</w:t>
      </w:r>
    </w:p>
    <w:p w:rsidR="0090164C" w:rsidRDefault="0090164C" w:rsidP="009B67D4">
      <w:pPr>
        <w:spacing w:line="240" w:lineRule="auto"/>
        <w:jc w:val="both"/>
        <w:rPr>
          <w:sz w:val="24"/>
        </w:rPr>
      </w:pPr>
      <w:r>
        <w:rPr>
          <w:b/>
          <w:sz w:val="24"/>
        </w:rPr>
        <w:t>Resumo:</w:t>
      </w:r>
      <w:r>
        <w:rPr>
          <w:sz w:val="24"/>
        </w:rPr>
        <w:t xml:space="preserve"> </w:t>
      </w:r>
      <w:r w:rsidR="006C723E" w:rsidRPr="006C723E">
        <w:rPr>
          <w:bCs/>
          <w:sz w:val="24"/>
        </w:rPr>
        <w:t xml:space="preserve">Em todas as modernas economias suas variáveis macroeconômicas apresentam flutuações significativas no curto prazo. Tais flutuações, em grande parte, são resultado de decisões microeconômicas de produção e consumo e geram reflexos imediatos sobre a economia local e regional. </w:t>
      </w:r>
      <w:r w:rsidR="006C723E" w:rsidRPr="006C723E">
        <w:rPr>
          <w:sz w:val="24"/>
        </w:rPr>
        <w:t xml:space="preserve">O déficit de informações referentes à conjuntura econômica dos Municípios catarinenses e do Estado de Santa Catarina faz surgir a cada ano uma crescente demanda potencial por informações referentes aos indicadores de produção e de preços. Neste programa três ações </w:t>
      </w:r>
      <w:r w:rsidR="006C723E">
        <w:rPr>
          <w:sz w:val="24"/>
        </w:rPr>
        <w:t>são</w:t>
      </w:r>
      <w:r w:rsidR="006C723E" w:rsidRPr="006C723E">
        <w:rPr>
          <w:sz w:val="24"/>
        </w:rPr>
        <w:t xml:space="preserve"> executadas: 1ª) </w:t>
      </w:r>
      <w:r w:rsidR="006C723E">
        <w:rPr>
          <w:sz w:val="24"/>
        </w:rPr>
        <w:t>Elaboração</w:t>
      </w:r>
      <w:r w:rsidR="006C723E" w:rsidRPr="006C723E">
        <w:rPr>
          <w:sz w:val="24"/>
        </w:rPr>
        <w:t xml:space="preserve"> um boletim mensal de análise comparativa entre o índice do custo de vida de Florianópolis e as variáveis macroeconômicas; 2ª) </w:t>
      </w:r>
      <w:r w:rsidR="006C723E">
        <w:rPr>
          <w:sz w:val="24"/>
        </w:rPr>
        <w:t>Publicação</w:t>
      </w:r>
      <w:r w:rsidR="006C723E" w:rsidRPr="006C723E">
        <w:rPr>
          <w:sz w:val="24"/>
        </w:rPr>
        <w:t xml:space="preserve"> mensalmente uma estimativa e uma previsão da produção industrial catarinense; e 3ª) </w:t>
      </w:r>
      <w:r w:rsidR="006C723E">
        <w:rPr>
          <w:sz w:val="24"/>
        </w:rPr>
        <w:t>Elaboração de</w:t>
      </w:r>
      <w:r w:rsidR="006C723E" w:rsidRPr="006C723E">
        <w:rPr>
          <w:sz w:val="24"/>
        </w:rPr>
        <w:t xml:space="preserve"> um boletim mensal de conjuntura para o Estado de Santa Catarina.</w:t>
      </w:r>
      <w:r w:rsidR="006C723E">
        <w:rPr>
          <w:sz w:val="24"/>
        </w:rPr>
        <w:t xml:space="preserve">  </w:t>
      </w:r>
      <w:proofErr w:type="gramStart"/>
      <w:r w:rsidR="006C723E">
        <w:rPr>
          <w:sz w:val="24"/>
        </w:rPr>
        <w:t>As ações do programa tem</w:t>
      </w:r>
      <w:proofErr w:type="gramEnd"/>
      <w:r w:rsidR="006C723E">
        <w:rPr>
          <w:sz w:val="24"/>
        </w:rPr>
        <w:t xml:space="preserve"> por objetivo produzir informações locais e regionais relevantes para a tomada de decisões empresariais e do governo no sentido de reduzir as incertezas com relação às análises de curto prazo. Assim, os boletins de custo de vida de Florianópolis procuram explorar os motivos pelos quais os preços de determinados bens flutuam e pesam de maneira diferenciada na cesta de consumo da população</w:t>
      </w:r>
      <w:r w:rsidR="009B67D4">
        <w:rPr>
          <w:sz w:val="24"/>
        </w:rPr>
        <w:t xml:space="preserve"> florianopolitana</w:t>
      </w:r>
      <w:r w:rsidR="006C723E">
        <w:rPr>
          <w:sz w:val="24"/>
        </w:rPr>
        <w:t>; já as estimativas e previsões da produção industrial são importantes do ponto de vista de planejamento financeiro, geração de emprego, compra de insumos e formação de preços no mercado; o boletim de conjuntura econômica explora variáveis macroeconômicas relevantes em Santa Catarina como Produção, Emprego, Vendas, dentre outros. O conjunto dos boletins formam o Programa Observatório de Conjuntura Econômica (POCE) cuja finalidade é trazer informações de curto praz</w:t>
      </w:r>
      <w:r w:rsidR="009B67D4">
        <w:rPr>
          <w:sz w:val="24"/>
        </w:rPr>
        <w:t xml:space="preserve">o para a comunidade catarinense e integrar o ensino pesquisa e extensão universitário colocando o público interno (professores, alunos e técnicos) em contato com os agentes externos da comunidade, como </w:t>
      </w:r>
      <w:proofErr w:type="gramStart"/>
      <w:r w:rsidR="009B67D4">
        <w:rPr>
          <w:sz w:val="24"/>
        </w:rPr>
        <w:t>por exemplo</w:t>
      </w:r>
      <w:proofErr w:type="gramEnd"/>
      <w:r w:rsidR="009B67D4">
        <w:rPr>
          <w:sz w:val="24"/>
        </w:rPr>
        <w:t xml:space="preserve"> o governo, empresas e terceiro setor e a população em geral. O programa conta com a participação ativa do corpo </w:t>
      </w:r>
      <w:r w:rsidR="009B67D4">
        <w:rPr>
          <w:sz w:val="24"/>
        </w:rPr>
        <w:lastRenderedPageBreak/>
        <w:t>docente do Departamento de Ciências Econômicas, além de integrar os alunos bolsistas remunerados e voluntários de diversas fases do currículo acadêmico.</w:t>
      </w:r>
    </w:p>
    <w:p w:rsidR="006C723E" w:rsidRPr="001725E6" w:rsidRDefault="006C723E" w:rsidP="0090164C">
      <w:pPr>
        <w:jc w:val="both"/>
        <w:rPr>
          <w:sz w:val="24"/>
        </w:rPr>
      </w:pPr>
    </w:p>
    <w:p w:rsidR="009A6378" w:rsidRDefault="0090164C" w:rsidP="009A6378">
      <w:pPr>
        <w:rPr>
          <w:b/>
          <w:sz w:val="24"/>
        </w:rPr>
      </w:pPr>
      <w:r>
        <w:rPr>
          <w:b/>
          <w:sz w:val="24"/>
        </w:rPr>
        <w:t xml:space="preserve">Referências: </w:t>
      </w:r>
    </w:p>
    <w:p w:rsidR="009A6378" w:rsidRPr="009A6378" w:rsidRDefault="009A6378" w:rsidP="009A6378">
      <w:pPr>
        <w:rPr>
          <w:sz w:val="24"/>
          <w:szCs w:val="24"/>
        </w:rPr>
      </w:pPr>
      <w:r w:rsidRPr="009A6378">
        <w:rPr>
          <w:sz w:val="24"/>
          <w:szCs w:val="24"/>
        </w:rPr>
        <w:t xml:space="preserve">GUJARATI, </w:t>
      </w:r>
      <w:proofErr w:type="spellStart"/>
      <w:r w:rsidRPr="009A6378">
        <w:rPr>
          <w:sz w:val="24"/>
          <w:szCs w:val="24"/>
        </w:rPr>
        <w:t>Damodar</w:t>
      </w:r>
      <w:proofErr w:type="spellEnd"/>
      <w:r w:rsidRPr="009A6378">
        <w:rPr>
          <w:sz w:val="24"/>
          <w:szCs w:val="24"/>
        </w:rPr>
        <w:t xml:space="preserve"> N. </w:t>
      </w:r>
      <w:r w:rsidRPr="009A6378">
        <w:rPr>
          <w:bCs/>
          <w:sz w:val="24"/>
          <w:szCs w:val="24"/>
        </w:rPr>
        <w:t>Econometria Básica</w:t>
      </w:r>
      <w:r w:rsidRPr="009A6378">
        <w:rPr>
          <w:sz w:val="24"/>
          <w:szCs w:val="24"/>
        </w:rPr>
        <w:t>. Rio de Janeiro: Campus, 2006.</w:t>
      </w:r>
    </w:p>
    <w:p w:rsidR="009A6378" w:rsidRPr="009A6378" w:rsidRDefault="009A6378" w:rsidP="009A6378">
      <w:pPr>
        <w:jc w:val="both"/>
        <w:rPr>
          <w:sz w:val="24"/>
          <w:szCs w:val="24"/>
          <w:lang w:val="en-US"/>
        </w:rPr>
      </w:pPr>
      <w:r w:rsidRPr="009A6378">
        <w:rPr>
          <w:sz w:val="24"/>
          <w:szCs w:val="24"/>
        </w:rPr>
        <w:t xml:space="preserve">BUENO, </w:t>
      </w:r>
      <w:proofErr w:type="spellStart"/>
      <w:r w:rsidRPr="009A6378">
        <w:rPr>
          <w:sz w:val="24"/>
          <w:szCs w:val="24"/>
        </w:rPr>
        <w:t>R.L.S.</w:t>
      </w:r>
      <w:proofErr w:type="spellEnd"/>
      <w:r w:rsidRPr="009A6378">
        <w:rPr>
          <w:sz w:val="24"/>
          <w:szCs w:val="24"/>
        </w:rPr>
        <w:t> </w:t>
      </w:r>
      <w:r w:rsidRPr="009A6378">
        <w:rPr>
          <w:bCs/>
          <w:sz w:val="24"/>
          <w:szCs w:val="24"/>
        </w:rPr>
        <w:t>Econometria de Séries Temporais.</w:t>
      </w:r>
      <w:r w:rsidRPr="009A6378">
        <w:rPr>
          <w:sz w:val="24"/>
          <w:szCs w:val="24"/>
        </w:rPr>
        <w:t> </w:t>
      </w:r>
      <w:r w:rsidRPr="009A6378">
        <w:rPr>
          <w:sz w:val="24"/>
          <w:szCs w:val="24"/>
          <w:lang w:val="en-US"/>
        </w:rPr>
        <w:t xml:space="preserve">São Paulo: </w:t>
      </w:r>
      <w:proofErr w:type="spellStart"/>
      <w:r w:rsidRPr="009A6378">
        <w:rPr>
          <w:sz w:val="24"/>
          <w:szCs w:val="24"/>
          <w:lang w:val="en-US"/>
        </w:rPr>
        <w:t>Cengage</w:t>
      </w:r>
      <w:proofErr w:type="spellEnd"/>
      <w:r w:rsidRPr="009A6378">
        <w:rPr>
          <w:sz w:val="24"/>
          <w:szCs w:val="24"/>
          <w:lang w:val="en-US"/>
        </w:rPr>
        <w:t xml:space="preserve"> Learning, 2011. 2 </w:t>
      </w:r>
      <w:proofErr w:type="gramStart"/>
      <w:r w:rsidRPr="009A6378">
        <w:rPr>
          <w:sz w:val="24"/>
          <w:szCs w:val="24"/>
          <w:lang w:val="en-US"/>
        </w:rPr>
        <w:t>ed</w:t>
      </w:r>
      <w:proofErr w:type="gramEnd"/>
      <w:r w:rsidRPr="009A6378">
        <w:rPr>
          <w:sz w:val="24"/>
          <w:szCs w:val="24"/>
          <w:lang w:val="en-US"/>
        </w:rPr>
        <w:t>. </w:t>
      </w:r>
    </w:p>
    <w:p w:rsidR="009A6378" w:rsidRPr="009A6378" w:rsidRDefault="009A6378" w:rsidP="009A6378">
      <w:pPr>
        <w:jc w:val="both"/>
        <w:rPr>
          <w:sz w:val="24"/>
          <w:szCs w:val="24"/>
          <w:lang w:val="en-US"/>
        </w:rPr>
      </w:pPr>
      <w:r w:rsidRPr="009A6378">
        <w:rPr>
          <w:sz w:val="24"/>
          <w:szCs w:val="24"/>
          <w:lang w:val="en-US"/>
        </w:rPr>
        <w:t xml:space="preserve">ENDERS, Walter. </w:t>
      </w:r>
      <w:proofErr w:type="gramStart"/>
      <w:r w:rsidRPr="009A6378">
        <w:rPr>
          <w:bCs/>
          <w:sz w:val="24"/>
          <w:szCs w:val="24"/>
          <w:lang w:val="en-US"/>
        </w:rPr>
        <w:t>Applied Econometric Time Series</w:t>
      </w:r>
      <w:r w:rsidRPr="009A6378">
        <w:rPr>
          <w:sz w:val="24"/>
          <w:szCs w:val="24"/>
          <w:lang w:val="en-US"/>
        </w:rPr>
        <w:t>, 3rd Edition, November 2009.</w:t>
      </w:r>
      <w:proofErr w:type="gramEnd"/>
      <w:r w:rsidRPr="009A6378">
        <w:rPr>
          <w:sz w:val="24"/>
          <w:szCs w:val="24"/>
          <w:lang w:val="en-US"/>
        </w:rPr>
        <w:t xml:space="preserve"> </w:t>
      </w:r>
    </w:p>
    <w:p w:rsidR="0090164C" w:rsidRPr="009A6378" w:rsidRDefault="0090164C" w:rsidP="0090164C">
      <w:pPr>
        <w:jc w:val="both"/>
        <w:rPr>
          <w:sz w:val="24"/>
          <w:lang w:val="en-US"/>
        </w:rPr>
      </w:pPr>
    </w:p>
    <w:p w:rsidR="0090164C" w:rsidRPr="009A6378" w:rsidRDefault="0090164C" w:rsidP="0090164C">
      <w:pPr>
        <w:jc w:val="both"/>
        <w:rPr>
          <w:sz w:val="24"/>
          <w:lang w:val="en-US"/>
        </w:rPr>
      </w:pPr>
    </w:p>
    <w:p w:rsidR="0090164C" w:rsidRPr="009A6378" w:rsidRDefault="0090164C" w:rsidP="0090164C">
      <w:pPr>
        <w:jc w:val="both"/>
        <w:rPr>
          <w:sz w:val="24"/>
          <w:lang w:val="en-US"/>
        </w:rPr>
      </w:pPr>
    </w:p>
    <w:p w:rsidR="0090164C" w:rsidRPr="009A6378" w:rsidRDefault="0090164C" w:rsidP="0090164C">
      <w:pPr>
        <w:jc w:val="both"/>
        <w:rPr>
          <w:sz w:val="24"/>
          <w:lang w:val="en-US"/>
        </w:rPr>
      </w:pPr>
    </w:p>
    <w:p w:rsidR="0090164C" w:rsidRPr="009A6378" w:rsidRDefault="0090164C" w:rsidP="0090164C">
      <w:pPr>
        <w:jc w:val="both"/>
        <w:rPr>
          <w:sz w:val="24"/>
          <w:lang w:val="en-US"/>
        </w:rPr>
      </w:pPr>
    </w:p>
    <w:p w:rsidR="0090164C" w:rsidRDefault="0090164C" w:rsidP="0090164C">
      <w:pPr>
        <w:jc w:val="both"/>
        <w:rPr>
          <w:sz w:val="24"/>
        </w:rPr>
      </w:pPr>
      <w:r>
        <w:rPr>
          <w:sz w:val="24"/>
        </w:rPr>
        <w:t>_______________________</w:t>
      </w:r>
    </w:p>
    <w:p w:rsidR="0090164C" w:rsidRDefault="0090164C" w:rsidP="0090164C">
      <w:pPr>
        <w:jc w:val="both"/>
        <w:rPr>
          <w:sz w:val="24"/>
        </w:rPr>
      </w:pPr>
      <w:proofErr w:type="gramStart"/>
      <w:r>
        <w:rPr>
          <w:sz w:val="24"/>
          <w:vertAlign w:val="superscript"/>
        </w:rPr>
        <w:t>1</w:t>
      </w:r>
      <w:proofErr w:type="gramEnd"/>
      <w:r w:rsidR="009A6378">
        <w:rPr>
          <w:sz w:val="24"/>
          <w:vertAlign w:val="superscript"/>
        </w:rPr>
        <w:t xml:space="preserve"> </w:t>
      </w:r>
      <w:r w:rsidR="009A6378">
        <w:rPr>
          <w:sz w:val="24"/>
        </w:rPr>
        <w:t>Mestre, DCE - ESAG – UDESC.</w:t>
      </w:r>
    </w:p>
    <w:p w:rsidR="0090164C" w:rsidRDefault="0090164C" w:rsidP="0090164C">
      <w:pPr>
        <w:jc w:val="both"/>
        <w:rPr>
          <w:sz w:val="24"/>
        </w:rPr>
      </w:pPr>
      <w:proofErr w:type="gramStart"/>
      <w:r>
        <w:rPr>
          <w:sz w:val="24"/>
          <w:vertAlign w:val="superscript"/>
        </w:rPr>
        <w:t>2</w:t>
      </w:r>
      <w:proofErr w:type="gramEnd"/>
      <w:r w:rsidRPr="001725E6">
        <w:rPr>
          <w:sz w:val="24"/>
        </w:rPr>
        <w:t xml:space="preserve"> </w:t>
      </w:r>
      <w:r w:rsidR="009A6378">
        <w:rPr>
          <w:sz w:val="24"/>
        </w:rPr>
        <w:t>Mestre, DCE – ESAG – UDESC.</w:t>
      </w:r>
    </w:p>
    <w:p w:rsidR="009A6378" w:rsidRPr="009A6378" w:rsidRDefault="009A6378" w:rsidP="0090164C">
      <w:pPr>
        <w:jc w:val="both"/>
        <w:rPr>
          <w:sz w:val="24"/>
        </w:rPr>
      </w:pPr>
      <w:r>
        <w:rPr>
          <w:sz w:val="24"/>
          <w:vertAlign w:val="superscript"/>
        </w:rPr>
        <w:t xml:space="preserve">3 </w:t>
      </w:r>
      <w:r>
        <w:rPr>
          <w:sz w:val="24"/>
        </w:rPr>
        <w:t>Doutor, DCE – ESAG – UDESC.</w:t>
      </w:r>
    </w:p>
    <w:p w:rsidR="00EF6BD4" w:rsidRDefault="00EF6BD4"/>
    <w:sectPr w:rsidR="00EF6BD4" w:rsidSect="00174285">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AB8" w:rsidRDefault="00DB5AB8" w:rsidP="0090164C">
      <w:pPr>
        <w:spacing w:after="0" w:line="240" w:lineRule="auto"/>
      </w:pPr>
      <w:r>
        <w:separator/>
      </w:r>
    </w:p>
  </w:endnote>
  <w:endnote w:type="continuationSeparator" w:id="0">
    <w:p w:rsidR="00DB5AB8" w:rsidRDefault="00DB5AB8" w:rsidP="009016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AB8" w:rsidRDefault="00DB5AB8" w:rsidP="0090164C">
      <w:pPr>
        <w:spacing w:after="0" w:line="240" w:lineRule="auto"/>
      </w:pPr>
      <w:r>
        <w:separator/>
      </w:r>
    </w:p>
  </w:footnote>
  <w:footnote w:type="continuationSeparator" w:id="0">
    <w:p w:rsidR="00DB5AB8" w:rsidRDefault="00DB5AB8" w:rsidP="009016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4C" w:rsidRDefault="0090164C" w:rsidP="0090164C">
    <w:pPr>
      <w:pStyle w:val="Cabealho"/>
      <w:jc w:val="center"/>
    </w:pPr>
    <w:r>
      <w:rPr>
        <w:noProof/>
        <w:lang w:eastAsia="pt-BR"/>
      </w:rPr>
      <w:drawing>
        <wp:inline distT="0" distB="0" distL="0" distR="0">
          <wp:extent cx="2105025" cy="1223069"/>
          <wp:effectExtent l="0" t="0" r="0" b="0"/>
          <wp:docPr id="2" name="Imagem 1" descr="http://www.udesc.br/imagens/id_submenu/1795/banner_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desc.br/imagens/id_submenu/1795/banner_site.jpg"/>
                  <pic:cNvPicPr>
                    <a:picLocks noChangeAspect="1" noChangeArrowheads="1"/>
                  </pic:cNvPicPr>
                </pic:nvPicPr>
                <pic:blipFill>
                  <a:blip r:embed="rId1"/>
                  <a:srcRect/>
                  <a:stretch>
                    <a:fillRect/>
                  </a:stretch>
                </pic:blipFill>
                <pic:spPr bwMode="auto">
                  <a:xfrm>
                    <a:off x="0" y="0"/>
                    <a:ext cx="2118507" cy="1230902"/>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0164C"/>
    <w:rsid w:val="000105D8"/>
    <w:rsid w:val="00174285"/>
    <w:rsid w:val="00617D6F"/>
    <w:rsid w:val="006C723E"/>
    <w:rsid w:val="00856CFC"/>
    <w:rsid w:val="0090164C"/>
    <w:rsid w:val="00931FE3"/>
    <w:rsid w:val="009A6378"/>
    <w:rsid w:val="009B67D4"/>
    <w:rsid w:val="00AD633B"/>
    <w:rsid w:val="00BE0F20"/>
    <w:rsid w:val="00DB5AB8"/>
    <w:rsid w:val="00EF6BD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64C"/>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16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64C"/>
  </w:style>
  <w:style w:type="paragraph" w:styleId="Rodap">
    <w:name w:val="footer"/>
    <w:basedOn w:val="Normal"/>
    <w:link w:val="RodapChar"/>
    <w:uiPriority w:val="99"/>
    <w:unhideWhenUsed/>
    <w:rsid w:val="0090164C"/>
    <w:pPr>
      <w:tabs>
        <w:tab w:val="center" w:pos="4252"/>
        <w:tab w:val="right" w:pos="8504"/>
      </w:tabs>
      <w:spacing w:after="0" w:line="240" w:lineRule="auto"/>
    </w:pPr>
  </w:style>
  <w:style w:type="character" w:customStyle="1" w:styleId="RodapChar">
    <w:name w:val="Rodapé Char"/>
    <w:basedOn w:val="Fontepargpadro"/>
    <w:link w:val="Rodap"/>
    <w:uiPriority w:val="99"/>
    <w:rsid w:val="0090164C"/>
  </w:style>
  <w:style w:type="paragraph" w:styleId="Textodebalo">
    <w:name w:val="Balloon Text"/>
    <w:basedOn w:val="Normal"/>
    <w:link w:val="TextodebaloChar"/>
    <w:uiPriority w:val="99"/>
    <w:semiHidden/>
    <w:unhideWhenUsed/>
    <w:rsid w:val="00931FE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31FE3"/>
    <w:rPr>
      <w:rFonts w:ascii="Tahoma" w:hAnsi="Tahoma" w:cs="Tahoma"/>
      <w:sz w:val="16"/>
      <w:szCs w:val="16"/>
    </w:rPr>
  </w:style>
  <w:style w:type="paragraph" w:styleId="NormalWeb">
    <w:name w:val="Normal (Web)"/>
    <w:basedOn w:val="Normal"/>
    <w:uiPriority w:val="99"/>
    <w:semiHidden/>
    <w:unhideWhenUsed/>
    <w:rsid w:val="009A6378"/>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36171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2409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Santa Catarina</Company>
  <LinksUpToDate>false</LinksUpToDate>
  <CharactersWithSpaces>2849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Luis Tonon</dc:creator>
  <cp:lastModifiedBy>bolsista.poce</cp:lastModifiedBy>
  <cp:revision>2</cp:revision>
  <dcterms:created xsi:type="dcterms:W3CDTF">2014-08-27T20:18:00Z</dcterms:created>
  <dcterms:modified xsi:type="dcterms:W3CDTF">2014-08-27T20:18:00Z</dcterms:modified>
</cp:coreProperties>
</file>