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C19" w:rsidRDefault="002F5EDB" w:rsidP="002F5ED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PEDAGOGIA DO TEATRO E PROCESSOS DE CRIAÇÃO: ANO 1</w:t>
      </w:r>
    </w:p>
    <w:p w:rsidR="002F5EDB" w:rsidRDefault="002F5EDB" w:rsidP="002F5EDB">
      <w:pPr>
        <w:rPr>
          <w:rFonts w:ascii="Arial" w:hAnsi="Arial" w:cs="Arial"/>
          <w:b/>
          <w:sz w:val="24"/>
          <w:szCs w:val="24"/>
        </w:rPr>
      </w:pPr>
    </w:p>
    <w:p w:rsidR="002F5EDB" w:rsidRDefault="002F5EDB" w:rsidP="002F5EDB">
      <w:pPr>
        <w:spacing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Área Temática:</w:t>
      </w:r>
      <w:r>
        <w:rPr>
          <w:rFonts w:ascii="Arial" w:hAnsi="Arial" w:cs="Arial"/>
          <w:b/>
          <w:sz w:val="24"/>
        </w:rPr>
        <w:t xml:space="preserve"> Cultura</w:t>
      </w:r>
    </w:p>
    <w:p w:rsidR="002F5EDB" w:rsidRDefault="002F5EDB" w:rsidP="002F5EDB">
      <w:pPr>
        <w:spacing w:line="240" w:lineRule="auto"/>
        <w:rPr>
          <w:rFonts w:ascii="Arial" w:hAnsi="Arial" w:cs="Arial"/>
          <w:b/>
          <w:sz w:val="24"/>
        </w:rPr>
      </w:pPr>
    </w:p>
    <w:p w:rsidR="002F5EDB" w:rsidRDefault="002F5EDB" w:rsidP="002F5EDB">
      <w:pPr>
        <w:spacing w:line="240" w:lineRule="auto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Vicente Concilio</w:t>
      </w:r>
      <w:r>
        <w:rPr>
          <w:rStyle w:val="Refdenotaderodap"/>
          <w:rFonts w:ascii="Arial" w:hAnsi="Arial" w:cs="Arial"/>
          <w:sz w:val="24"/>
        </w:rPr>
        <w:footnoteReference w:id="1"/>
      </w:r>
    </w:p>
    <w:p w:rsidR="002F5EDB" w:rsidRDefault="002F5EDB" w:rsidP="002F5EDB">
      <w:pPr>
        <w:spacing w:line="240" w:lineRule="auto"/>
        <w:jc w:val="right"/>
        <w:rPr>
          <w:rFonts w:ascii="Arial" w:hAnsi="Arial" w:cs="Arial"/>
          <w:sz w:val="24"/>
        </w:rPr>
      </w:pPr>
    </w:p>
    <w:p w:rsidR="002F5EDB" w:rsidRDefault="002F5EDB" w:rsidP="002F5EDB">
      <w:pPr>
        <w:spacing w:line="240" w:lineRule="auto"/>
        <w:jc w:val="both"/>
        <w:rPr>
          <w:rFonts w:ascii="Arial" w:hAnsi="Arial" w:cs="Arial"/>
          <w:sz w:val="24"/>
        </w:rPr>
      </w:pPr>
    </w:p>
    <w:p w:rsidR="002F5EDB" w:rsidRPr="002F5EDB" w:rsidRDefault="002F5EDB" w:rsidP="002F5ED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O </w:t>
      </w:r>
      <w:r w:rsidRPr="002F5EDB">
        <w:rPr>
          <w:rFonts w:ascii="Arial" w:hAnsi="Arial" w:cs="Arial"/>
          <w:color w:val="000000"/>
          <w:sz w:val="24"/>
          <w:szCs w:val="24"/>
        </w:rPr>
        <w:t xml:space="preserve">Programa de Extensão denominado 'Pedagogia do Teatro e Processos de Criação' busca aprofundar a relação entre a Licenciatura em Teatro do Centro de Artes a práticas permanentes de formação de professores na linguagem teatral, sejam eles formados ou não em teatro. Dessa forma, </w:t>
      </w:r>
      <w:r>
        <w:rPr>
          <w:rFonts w:ascii="Arial" w:hAnsi="Arial" w:cs="Arial"/>
          <w:color w:val="000000"/>
          <w:sz w:val="24"/>
          <w:szCs w:val="24"/>
        </w:rPr>
        <w:t>foram</w:t>
      </w:r>
      <w:r w:rsidRPr="002F5EDB">
        <w:rPr>
          <w:rFonts w:ascii="Arial" w:hAnsi="Arial" w:cs="Arial"/>
          <w:color w:val="000000"/>
          <w:sz w:val="24"/>
          <w:szCs w:val="24"/>
        </w:rPr>
        <w:t xml:space="preserve"> propostas ações que visam introduzir a prática teatral em espaços em que há vocação para isso, mas faltam-lhe</w:t>
      </w:r>
      <w:r>
        <w:rPr>
          <w:rFonts w:ascii="Arial" w:hAnsi="Arial" w:cs="Arial"/>
          <w:color w:val="000000"/>
          <w:sz w:val="24"/>
          <w:szCs w:val="24"/>
        </w:rPr>
        <w:t>s profissionais para ministrar</w:t>
      </w:r>
      <w:r w:rsidRPr="002F5EDB">
        <w:rPr>
          <w:rFonts w:ascii="Arial" w:hAnsi="Arial" w:cs="Arial"/>
          <w:color w:val="000000"/>
          <w:sz w:val="24"/>
          <w:szCs w:val="24"/>
        </w:rPr>
        <w:t xml:space="preserve"> esses cursos; e ao mesmo tempo, busca-se ampliar as possibilidades de entrada de profissionais da educação (sejam eles formados em teatro ou não) ao ambiente</w:t>
      </w:r>
      <w:r>
        <w:rPr>
          <w:rFonts w:ascii="Arial" w:hAnsi="Arial" w:cs="Arial"/>
          <w:color w:val="000000"/>
          <w:sz w:val="24"/>
          <w:szCs w:val="24"/>
        </w:rPr>
        <w:t xml:space="preserve"> do Departamento de Artes Cênicas, através da acolhida</w:t>
      </w:r>
      <w:r w:rsidRPr="002F5EDB">
        <w:rPr>
          <w:rFonts w:ascii="Arial" w:hAnsi="Arial" w:cs="Arial"/>
          <w:color w:val="000000"/>
          <w:sz w:val="24"/>
          <w:szCs w:val="24"/>
        </w:rPr>
        <w:t xml:space="preserve"> do projeto </w:t>
      </w:r>
      <w:r>
        <w:rPr>
          <w:rFonts w:ascii="Arial" w:hAnsi="Arial" w:cs="Arial"/>
          <w:color w:val="000000"/>
          <w:sz w:val="24"/>
          <w:szCs w:val="24"/>
        </w:rPr>
        <w:t>A</w:t>
      </w:r>
      <w:r w:rsidRPr="002F5EDB">
        <w:rPr>
          <w:rFonts w:ascii="Arial" w:hAnsi="Arial" w:cs="Arial"/>
          <w:color w:val="000000"/>
          <w:sz w:val="24"/>
          <w:szCs w:val="24"/>
        </w:rPr>
        <w:t xml:space="preserve"> Trupe da Alegria, grupo de teatro formado por professoras e professores ligados à Diretoria de Educação Infantil, da Secretaria Municipal de Ensino de Florianópolis. </w:t>
      </w:r>
      <w:bookmarkStart w:id="0" w:name="_GoBack"/>
      <w:bookmarkEnd w:id="0"/>
    </w:p>
    <w:p w:rsidR="002F5EDB" w:rsidRPr="002F5EDB" w:rsidRDefault="002F5EDB" w:rsidP="002F5EDB">
      <w:pPr>
        <w:rPr>
          <w:rFonts w:ascii="Arial" w:hAnsi="Arial" w:cs="Arial"/>
          <w:b/>
          <w:sz w:val="24"/>
          <w:szCs w:val="24"/>
        </w:rPr>
      </w:pPr>
    </w:p>
    <w:sectPr w:rsidR="002F5EDB" w:rsidRPr="002F5E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B04" w:rsidRDefault="00F95B04" w:rsidP="002F5EDB">
      <w:pPr>
        <w:spacing w:after="0" w:line="240" w:lineRule="auto"/>
      </w:pPr>
      <w:r>
        <w:separator/>
      </w:r>
    </w:p>
  </w:endnote>
  <w:endnote w:type="continuationSeparator" w:id="0">
    <w:p w:rsidR="00F95B04" w:rsidRDefault="00F95B04" w:rsidP="002F5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B04" w:rsidRDefault="00F95B04" w:rsidP="002F5EDB">
      <w:pPr>
        <w:spacing w:after="0" w:line="240" w:lineRule="auto"/>
      </w:pPr>
      <w:r>
        <w:separator/>
      </w:r>
    </w:p>
  </w:footnote>
  <w:footnote w:type="continuationSeparator" w:id="0">
    <w:p w:rsidR="00F95B04" w:rsidRDefault="00F95B04" w:rsidP="002F5EDB">
      <w:pPr>
        <w:spacing w:after="0" w:line="240" w:lineRule="auto"/>
      </w:pPr>
      <w:r>
        <w:continuationSeparator/>
      </w:r>
    </w:p>
  </w:footnote>
  <w:footnote w:id="1">
    <w:p w:rsidR="002F5EDB" w:rsidRDefault="002F5EDB">
      <w:pPr>
        <w:pStyle w:val="Textodenotaderodap"/>
      </w:pPr>
      <w:r>
        <w:rPr>
          <w:rStyle w:val="Refdenotaderodap"/>
        </w:rPr>
        <w:footnoteRef/>
      </w:r>
      <w:r>
        <w:t xml:space="preserve"> Professor Doutor do Departamento de Artes Cênicas do Centro de Artes da UDESC. E-mail: vicente.concilio@udesc.br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EDB"/>
    <w:rsid w:val="002F5EDB"/>
    <w:rsid w:val="00B85CAA"/>
    <w:rsid w:val="00E56C19"/>
    <w:rsid w:val="00F9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1BE61-F1F5-4F61-ACC1-953FDDE9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F5ED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F5EDB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F5ED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6450A-8761-4FE3-A5CB-8FAFA9BCF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Vicente</dc:creator>
  <cp:keywords/>
  <dc:description/>
  <cp:lastModifiedBy>Vicente</cp:lastModifiedBy>
  <cp:revision>1</cp:revision>
  <dcterms:created xsi:type="dcterms:W3CDTF">2014-08-26T19:04:00Z</dcterms:created>
  <dcterms:modified xsi:type="dcterms:W3CDTF">2014-08-26T19:15:00Z</dcterms:modified>
</cp:coreProperties>
</file>