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media/image1.jpeg" ContentType="image/jpeg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body>
    <w:p>
      <w:pPr>
        <w:pStyle w:val="Corpo"/>
        <w:spacing w:line="240" w:lineRule="auto"/>
        <w:jc w:val="both"/>
        <w:rPr>
          <w:rFonts w:ascii="Trebuchet MS Bold"/>
          <w:sz w:val="24"/>
          <w:szCs w:val="24"/>
        </w:rPr>
      </w:pPr>
    </w:p>
    <w:p>
      <w:pPr>
        <w:pStyle w:val="Corpo"/>
        <w:spacing w:line="240" w:lineRule="auto"/>
        <w:jc w:val="center"/>
        <w:rPr>
          <w:rFonts w:ascii="Trebuchet MS Bold" w:cs="Trebuchet MS Bold" w:hAnsi="Trebuchet MS Bold" w:eastAsia="Trebuchet MS Bold"/>
          <w:sz w:val="24"/>
          <w:szCs w:val="24"/>
        </w:rPr>
      </w:pPr>
      <w:r>
        <w:rPr>
          <w:rFonts w:ascii="Trebuchet MS Bold"/>
          <w:sz w:val="24"/>
          <w:szCs w:val="24"/>
          <w:rtl w:val="0"/>
          <w:lang w:val="en-US"/>
        </w:rPr>
        <w:t>ARTE COMO EXPERI</w:t>
      </w:r>
      <w:r>
        <w:rPr>
          <w:rFonts w:hAnsi="Trebuchet MS Bold" w:hint="default"/>
          <w:sz w:val="24"/>
          <w:szCs w:val="24"/>
          <w:rtl w:val="0"/>
          <w:lang w:val="en-US"/>
        </w:rPr>
        <w:t>Ê</w:t>
      </w:r>
      <w:r>
        <w:rPr>
          <w:rFonts w:ascii="Trebuchet MS Bold"/>
          <w:sz w:val="24"/>
          <w:szCs w:val="24"/>
          <w:rtl w:val="0"/>
          <w:lang w:val="en-US"/>
        </w:rPr>
        <w:t>NCIA:</w:t>
      </w:r>
    </w:p>
    <w:p>
      <w:pPr>
        <w:pStyle w:val="Corpo"/>
        <w:spacing w:line="240" w:lineRule="auto"/>
        <w:jc w:val="center"/>
        <w:rPr>
          <w:rFonts w:ascii="Trebuchet MS Bold" w:cs="Trebuchet MS Bold" w:hAnsi="Trebuchet MS Bold" w:eastAsia="Trebuchet MS Bold"/>
          <w:sz w:val="24"/>
          <w:szCs w:val="24"/>
        </w:rPr>
      </w:pPr>
      <w:r>
        <w:rPr>
          <w:rFonts w:ascii="Trebuchet MS Bold"/>
          <w:sz w:val="24"/>
          <w:szCs w:val="24"/>
          <w:rtl w:val="0"/>
          <w:lang w:val="en-US"/>
        </w:rPr>
        <w:t>EST</w:t>
      </w:r>
      <w:r>
        <w:rPr>
          <w:rFonts w:hAnsi="Trebuchet MS Bold" w:hint="default"/>
          <w:sz w:val="24"/>
          <w:szCs w:val="24"/>
          <w:rtl w:val="0"/>
          <w:lang w:val="en-US"/>
        </w:rPr>
        <w:t>Ú</w:t>
      </w:r>
      <w:r>
        <w:rPr>
          <w:rFonts w:ascii="Trebuchet MS Bold"/>
          <w:sz w:val="24"/>
          <w:szCs w:val="24"/>
          <w:rtl w:val="0"/>
          <w:lang w:val="en-US"/>
        </w:rPr>
        <w:t>DIO DE PINTURA</w:t>
      </w:r>
    </w:p>
    <w:p>
      <w:pPr>
        <w:pStyle w:val="Corpo"/>
        <w:spacing w:line="240" w:lineRule="auto"/>
        <w:rPr>
          <w:rFonts w:ascii="Trebuchet MS Bold" w:cs="Trebuchet MS Bold" w:hAnsi="Trebuchet MS Bold" w:eastAsia="Trebuchet MS Bold"/>
          <w:sz w:val="24"/>
          <w:szCs w:val="24"/>
        </w:rPr>
      </w:pPr>
      <w:r>
        <w:rPr>
          <w:rFonts w:hAnsi="Trebuchet MS Bold" w:hint="default"/>
          <w:sz w:val="24"/>
          <w:szCs w:val="24"/>
          <w:rtl w:val="0"/>
          <w:lang w:val="pt-PT"/>
        </w:rPr>
        <w:t>Á</w:t>
      </w:r>
      <w:r>
        <w:rPr>
          <w:rFonts w:ascii="Trebuchet MS Bold"/>
          <w:sz w:val="24"/>
          <w:szCs w:val="24"/>
          <w:rtl w:val="0"/>
        </w:rPr>
        <w:t>rea Tem</w:t>
      </w:r>
      <w:r>
        <w:rPr>
          <w:rFonts w:hAnsi="Trebuchet MS Bold" w:hint="default"/>
          <w:sz w:val="24"/>
          <w:szCs w:val="24"/>
          <w:rtl w:val="0"/>
          <w:lang w:val="pt-PT"/>
        </w:rPr>
        <w:t>á</w:t>
      </w:r>
      <w:r>
        <w:rPr>
          <w:rFonts w:ascii="Trebuchet MS Bold"/>
          <w:sz w:val="24"/>
          <w:szCs w:val="24"/>
          <w:rtl w:val="0"/>
        </w:rPr>
        <w:t>tica:</w:t>
      </w:r>
      <w:r>
        <w:rPr>
          <w:rFonts w:ascii="Trebuchet MS Bold"/>
          <w:sz w:val="24"/>
          <w:szCs w:val="24"/>
          <w:rtl w:val="0"/>
          <w:lang w:val="en-US"/>
        </w:rPr>
        <w:t xml:space="preserve"> Educa</w:t>
      </w:r>
      <w:r>
        <w:rPr>
          <w:rFonts w:hAnsi="Trebuchet MS Bold" w:hint="default"/>
          <w:sz w:val="24"/>
          <w:szCs w:val="24"/>
          <w:rtl w:val="0"/>
          <w:lang w:val="en-US"/>
        </w:rPr>
        <w:t>çã</w:t>
      </w:r>
      <w:r>
        <w:rPr>
          <w:rFonts w:ascii="Trebuchet MS Bold"/>
          <w:sz w:val="24"/>
          <w:szCs w:val="24"/>
          <w:rtl w:val="0"/>
          <w:lang w:val="en-US"/>
        </w:rPr>
        <w:t>o</w:t>
      </w:r>
    </w:p>
    <w:p>
      <w:pPr>
        <w:pStyle w:val="Corpo"/>
        <w:jc w:val="right"/>
        <w:rPr>
          <w:rFonts w:ascii="Trebuchet MS Bold" w:cs="Trebuchet MS Bold" w:hAnsi="Trebuchet MS Bold" w:eastAsia="Trebuchet MS Bold"/>
          <w:sz w:val="24"/>
          <w:szCs w:val="24"/>
        </w:rPr>
      </w:pPr>
      <w:r>
        <w:rPr>
          <w:rFonts w:ascii="Trebuchet MS Bold"/>
          <w:sz w:val="24"/>
          <w:szCs w:val="24"/>
          <w:rtl w:val="0"/>
          <w:lang w:val="en-US"/>
        </w:rPr>
        <w:t xml:space="preserve">Jociele Lampert </w:t>
      </w:r>
      <w:r>
        <w:rPr>
          <w:rFonts w:ascii="Trebuchet MS Bold"/>
          <w:sz w:val="24"/>
          <w:szCs w:val="24"/>
          <w:vertAlign w:val="superscript"/>
          <w:rtl w:val="0"/>
        </w:rPr>
        <w:t>1</w:t>
      </w:r>
      <w:r>
        <w:rPr>
          <w:rFonts w:ascii="Trebuchet MS Bold"/>
          <w:sz w:val="24"/>
          <w:szCs w:val="24"/>
          <w:rtl w:val="0"/>
          <w:lang w:val="nl-NL"/>
        </w:rPr>
        <w:t xml:space="preserve">(Coordenador </w:t>
      </w:r>
      <w:r>
        <w:rPr>
          <w:rFonts w:ascii="Trebuchet MS Bold"/>
          <w:sz w:val="24"/>
          <w:szCs w:val="24"/>
          <w:rtl w:val="0"/>
          <w:lang w:val="en-US"/>
        </w:rPr>
        <w:t>do Programa</w:t>
      </w:r>
      <w:r>
        <w:rPr>
          <w:rFonts w:ascii="Trebuchet MS Bold"/>
          <w:sz w:val="24"/>
          <w:szCs w:val="24"/>
          <w:rtl w:val="0"/>
          <w:lang w:val="es-ES_tradnl"/>
        </w:rPr>
        <w:t xml:space="preserve"> de extens</w:t>
      </w:r>
      <w:r>
        <w:rPr>
          <w:rFonts w:hAnsi="Trebuchet MS Bold" w:hint="default"/>
          <w:sz w:val="24"/>
          <w:szCs w:val="24"/>
          <w:rtl w:val="0"/>
          <w:lang w:val="pt-PT"/>
        </w:rPr>
        <w:t>ã</w:t>
      </w:r>
      <w:r>
        <w:rPr>
          <w:rFonts w:ascii="Trebuchet MS Bold"/>
          <w:sz w:val="24"/>
          <w:szCs w:val="24"/>
          <w:rtl w:val="0"/>
        </w:rPr>
        <w:t>o)</w:t>
      </w:r>
    </w:p>
    <w:p>
      <w:pPr>
        <w:pStyle w:val="Corpo"/>
        <w:jc w:val="right"/>
        <w:rPr>
          <w:rFonts w:ascii="Trebuchet MS Bold" w:cs="Trebuchet MS Bold" w:hAnsi="Trebuchet MS Bold" w:eastAsia="Trebuchet MS Bold"/>
          <w:sz w:val="24"/>
          <w:szCs w:val="24"/>
        </w:rPr>
      </w:pPr>
      <w:r>
        <w:rPr>
          <w:rFonts w:ascii="Trebuchet MS Bold"/>
          <w:sz w:val="24"/>
          <w:szCs w:val="24"/>
          <w:rtl w:val="0"/>
          <w:lang w:val="en-US"/>
        </w:rPr>
        <w:t>Ana Carmorlinga</w:t>
      </w:r>
      <w:r>
        <w:rPr>
          <w:rFonts w:ascii="Trebuchet MS Bold"/>
          <w:sz w:val="24"/>
          <w:szCs w:val="24"/>
          <w:vertAlign w:val="superscript"/>
          <w:rtl w:val="0"/>
        </w:rPr>
        <w:t>2</w:t>
      </w:r>
    </w:p>
    <w:p>
      <w:pPr>
        <w:pStyle w:val="Corpo"/>
        <w:jc w:val="both"/>
        <w:rPr>
          <w:rFonts w:ascii="Trebuchet MS Bold" w:cs="Trebuchet MS Bold" w:hAnsi="Trebuchet MS Bold" w:eastAsia="Trebuchet MS Bold"/>
          <w:sz w:val="24"/>
          <w:szCs w:val="24"/>
        </w:rPr>
      </w:pPr>
      <w:r>
        <w:rPr>
          <w:rFonts w:ascii="Trebuchet MS Bold"/>
          <w:sz w:val="24"/>
          <w:szCs w:val="24"/>
          <w:rtl w:val="0"/>
          <w:lang w:val="pt-PT"/>
        </w:rPr>
        <w:t xml:space="preserve">Palavras-chave: </w:t>
      </w:r>
      <w:r>
        <w:rPr>
          <w:rFonts w:ascii="Trebuchet MS Bold"/>
          <w:sz w:val="24"/>
          <w:szCs w:val="24"/>
          <w:rtl w:val="0"/>
          <w:lang w:val="en-US"/>
        </w:rPr>
        <w:t>Artes Visuais</w:t>
      </w:r>
      <w:r>
        <w:rPr>
          <w:rFonts w:ascii="Trebuchet MS Bold"/>
          <w:sz w:val="24"/>
          <w:szCs w:val="24"/>
          <w:rtl w:val="0"/>
        </w:rPr>
        <w:t xml:space="preserve">, </w:t>
      </w:r>
      <w:r>
        <w:rPr>
          <w:rFonts w:ascii="Trebuchet MS Bold"/>
          <w:sz w:val="24"/>
          <w:szCs w:val="24"/>
          <w:rtl w:val="0"/>
          <w:lang w:val="en-US"/>
        </w:rPr>
        <w:t>Educa</w:t>
      </w:r>
      <w:r>
        <w:rPr>
          <w:rFonts w:hAnsi="Trebuchet MS Bold" w:hint="default"/>
          <w:sz w:val="24"/>
          <w:szCs w:val="24"/>
          <w:rtl w:val="0"/>
          <w:lang w:val="en-US"/>
        </w:rPr>
        <w:t>çã</w:t>
      </w:r>
      <w:r>
        <w:rPr>
          <w:rFonts w:ascii="Trebuchet MS Bold"/>
          <w:sz w:val="24"/>
          <w:szCs w:val="24"/>
          <w:rtl w:val="0"/>
          <w:lang w:val="en-US"/>
        </w:rPr>
        <w:t>o</w:t>
      </w:r>
      <w:r>
        <w:rPr>
          <w:rFonts w:ascii="Trebuchet MS Bold"/>
          <w:sz w:val="24"/>
          <w:szCs w:val="24"/>
          <w:rtl w:val="0"/>
        </w:rPr>
        <w:t xml:space="preserve">, </w:t>
      </w:r>
      <w:r>
        <w:rPr>
          <w:rFonts w:ascii="Trebuchet MS Bold"/>
          <w:sz w:val="24"/>
          <w:szCs w:val="24"/>
          <w:rtl w:val="0"/>
          <w:lang w:val="en-US"/>
        </w:rPr>
        <w:t>Pintura</w:t>
      </w:r>
      <w:r>
        <w:rPr>
          <w:rFonts w:ascii="Trebuchet MS Bold"/>
          <w:sz w:val="24"/>
          <w:szCs w:val="24"/>
          <w:rtl w:val="0"/>
        </w:rPr>
        <w:t xml:space="preserve">, </w:t>
      </w:r>
      <w:r>
        <w:rPr>
          <w:rFonts w:ascii="Trebuchet MS Bold"/>
          <w:sz w:val="24"/>
          <w:szCs w:val="24"/>
          <w:rtl w:val="0"/>
          <w:lang w:val="en-US"/>
        </w:rPr>
        <w:t>experi</w:t>
      </w:r>
      <w:r>
        <w:rPr>
          <w:rFonts w:hAnsi="Trebuchet MS Bold" w:hint="default"/>
          <w:sz w:val="24"/>
          <w:szCs w:val="24"/>
          <w:rtl w:val="0"/>
          <w:lang w:val="en-US"/>
        </w:rPr>
        <w:t>ê</w:t>
      </w:r>
      <w:r>
        <w:rPr>
          <w:rFonts w:ascii="Trebuchet MS Bold"/>
          <w:sz w:val="24"/>
          <w:szCs w:val="24"/>
          <w:rtl w:val="0"/>
          <w:lang w:val="en-US"/>
        </w:rPr>
        <w:t>ncia</w:t>
      </w:r>
      <w:r>
        <w:rPr>
          <w:rFonts w:ascii="Trebuchet MS Bold"/>
          <w:sz w:val="24"/>
          <w:szCs w:val="24"/>
          <w:rtl w:val="0"/>
        </w:rPr>
        <w:t>.</w:t>
      </w:r>
    </w:p>
    <w:p>
      <w:pPr>
        <w:pStyle w:val="Corpo"/>
        <w:spacing w:line="288" w:lineRule="auto"/>
        <w:jc w:val="both"/>
        <w:rPr>
          <w:rFonts w:ascii="Trebuchet MS Bold" w:cs="Trebuchet MS Bold" w:hAnsi="Trebuchet MS Bold" w:eastAsia="Trebuchet MS Bold"/>
          <w:sz w:val="24"/>
          <w:szCs w:val="24"/>
          <w:lang w:val="pt-PT"/>
        </w:rPr>
      </w:pPr>
      <w:r>
        <w:rPr>
          <w:rFonts w:ascii="Trebuchet MS Bold"/>
          <w:sz w:val="24"/>
          <w:szCs w:val="24"/>
          <w:rtl w:val="0"/>
        </w:rPr>
        <w:t>Resumo:</w:t>
      </w:r>
      <w:r>
        <w:rPr>
          <w:rFonts w:ascii="Trebuchet MS Bold"/>
          <w:sz w:val="24"/>
          <w:szCs w:val="24"/>
          <w:rtl w:val="0"/>
        </w:rPr>
        <w:t xml:space="preserve"> </w:t>
      </w:r>
      <w:r>
        <w:rPr>
          <w:rFonts w:ascii="Trebuchet MS Bold"/>
          <w:sz w:val="24"/>
          <w:szCs w:val="24"/>
          <w:rtl w:val="0"/>
          <w:lang w:val="en-US"/>
        </w:rPr>
        <w:t>O Programa Est</w:t>
      </w:r>
      <w:r>
        <w:rPr>
          <w:rFonts w:hAnsi="Trebuchet MS Bold" w:hint="default"/>
          <w:sz w:val="24"/>
          <w:szCs w:val="24"/>
          <w:rtl w:val="0"/>
          <w:lang w:val="en-US"/>
        </w:rPr>
        <w:t>ú</w:t>
      </w:r>
      <w:r>
        <w:rPr>
          <w:rFonts w:ascii="Trebuchet MS Bold"/>
          <w:sz w:val="24"/>
          <w:szCs w:val="24"/>
          <w:rtl w:val="0"/>
          <w:lang w:val="en-US"/>
        </w:rPr>
        <w:t>dio de Pintura, compreende as seguintes a</w:t>
      </w:r>
      <w:r>
        <w:rPr>
          <w:rFonts w:hAnsi="Trebuchet MS Bold" w:hint="default"/>
          <w:sz w:val="24"/>
          <w:szCs w:val="24"/>
          <w:rtl w:val="0"/>
          <w:lang w:val="en-US"/>
        </w:rPr>
        <w:t>çõ</w:t>
      </w:r>
      <w:r>
        <w:rPr>
          <w:rFonts w:ascii="Trebuchet MS Bold"/>
          <w:sz w:val="24"/>
          <w:szCs w:val="24"/>
          <w:rtl w:val="0"/>
          <w:lang w:val="en-US"/>
        </w:rPr>
        <w:t>es de extens</w:t>
      </w:r>
      <w:r>
        <w:rPr>
          <w:rFonts w:hAnsi="Trebuchet MS Bold" w:hint="default"/>
          <w:sz w:val="24"/>
          <w:szCs w:val="24"/>
          <w:rtl w:val="0"/>
          <w:lang w:val="en-US"/>
        </w:rPr>
        <w:t>ã</w:t>
      </w:r>
      <w:r>
        <w:rPr>
          <w:rFonts w:ascii="Trebuchet MS Bold"/>
          <w:sz w:val="24"/>
          <w:szCs w:val="24"/>
          <w:rtl w:val="0"/>
          <w:lang w:val="en-US"/>
        </w:rPr>
        <w:t>o: oferecer</w:t>
      </w:r>
      <w:r>
        <w:rPr>
          <w:rFonts w:ascii="Trebuchet MS Bold"/>
          <w:sz w:val="24"/>
          <w:szCs w:val="24"/>
          <w:rtl w:val="0"/>
          <w:lang w:val="pt-PT"/>
        </w:rPr>
        <w:t xml:space="preserve"> mini cursos e oficinas (especificamente</w:t>
      </w:r>
      <w:r>
        <w:rPr>
          <w:rFonts w:ascii="Trebuchet MS Bold"/>
          <w:sz w:val="24"/>
          <w:szCs w:val="24"/>
          <w:rtl w:val="0"/>
          <w:lang w:val="en-US"/>
        </w:rPr>
        <w:t xml:space="preserve"> na linguagem pict</w:t>
      </w:r>
      <w:r>
        <w:rPr>
          <w:rFonts w:hAnsi="Trebuchet MS Bold" w:hint="default"/>
          <w:sz w:val="24"/>
          <w:szCs w:val="24"/>
          <w:rtl w:val="0"/>
          <w:lang w:val="en-US"/>
        </w:rPr>
        <w:t>ó</w:t>
      </w:r>
      <w:r>
        <w:rPr>
          <w:rFonts w:ascii="Trebuchet MS Bold"/>
          <w:sz w:val="24"/>
          <w:szCs w:val="24"/>
          <w:rtl w:val="0"/>
          <w:lang w:val="en-US"/>
        </w:rPr>
        <w:t>rica</w:t>
      </w:r>
      <w:r>
        <w:rPr>
          <w:rFonts w:ascii="Trebuchet MS Bold"/>
          <w:sz w:val="24"/>
          <w:szCs w:val="24"/>
          <w:rtl w:val="0"/>
        </w:rPr>
        <w:t xml:space="preserve">) </w:t>
      </w:r>
      <w:r>
        <w:rPr>
          <w:rFonts w:ascii="Trebuchet MS Bold"/>
          <w:sz w:val="24"/>
          <w:szCs w:val="24"/>
          <w:rtl w:val="0"/>
          <w:lang w:val="en-US"/>
        </w:rPr>
        <w:t>para</w:t>
      </w:r>
      <w:r>
        <w:rPr>
          <w:rFonts w:ascii="Trebuchet MS Bold"/>
          <w:sz w:val="24"/>
          <w:szCs w:val="24"/>
          <w:rtl w:val="0"/>
        </w:rPr>
        <w:t xml:space="preserve"> alunos</w:t>
      </w:r>
      <w:r>
        <w:rPr>
          <w:rFonts w:ascii="Trebuchet MS Bold"/>
          <w:sz w:val="24"/>
          <w:szCs w:val="24"/>
          <w:rtl w:val="0"/>
          <w:lang w:val="en-US"/>
        </w:rPr>
        <w:t xml:space="preserve">, </w:t>
      </w:r>
      <w:r>
        <w:rPr>
          <w:rFonts w:ascii="Trebuchet MS Bold"/>
          <w:sz w:val="24"/>
          <w:szCs w:val="24"/>
          <w:rtl w:val="0"/>
          <w:lang w:val="pt-PT"/>
        </w:rPr>
        <w:t>ex-alunos e comunidade</w:t>
      </w:r>
      <w:r>
        <w:rPr>
          <w:rFonts w:ascii="Trebuchet MS Bold"/>
          <w:sz w:val="24"/>
          <w:szCs w:val="24"/>
          <w:rtl w:val="0"/>
          <w:lang w:val="en-US"/>
        </w:rPr>
        <w:t xml:space="preserve"> na Universidade; oferecer palestras e conversas com artistas professores de reconhecimento no contexto da Arte; oferecer programa de resid</w:t>
      </w:r>
      <w:r>
        <w:rPr>
          <w:rFonts w:hAnsi="Trebuchet MS Bold" w:hint="default"/>
          <w:sz w:val="24"/>
          <w:szCs w:val="24"/>
          <w:rtl w:val="0"/>
          <w:lang w:val="en-US"/>
        </w:rPr>
        <w:t>ê</w:t>
      </w:r>
      <w:r>
        <w:rPr>
          <w:rFonts w:ascii="Trebuchet MS Bold"/>
          <w:sz w:val="24"/>
          <w:szCs w:val="24"/>
          <w:rtl w:val="0"/>
          <w:lang w:val="en-US"/>
        </w:rPr>
        <w:t>ncia art</w:t>
      </w:r>
      <w:r>
        <w:rPr>
          <w:rFonts w:hAnsi="Trebuchet MS Bold" w:hint="default"/>
          <w:sz w:val="24"/>
          <w:szCs w:val="24"/>
          <w:rtl w:val="0"/>
          <w:lang w:val="en-US"/>
        </w:rPr>
        <w:t>í</w:t>
      </w:r>
      <w:r>
        <w:rPr>
          <w:rFonts w:ascii="Trebuchet MS Bold"/>
          <w:sz w:val="24"/>
          <w:szCs w:val="24"/>
          <w:rtl w:val="0"/>
          <w:lang w:val="en-US"/>
        </w:rPr>
        <w:t xml:space="preserve">stica por meio de editais, com </w:t>
      </w:r>
      <w:r>
        <w:rPr>
          <w:rFonts w:hAnsi="Trebuchet MS Bold" w:hint="default"/>
          <w:sz w:val="24"/>
          <w:szCs w:val="24"/>
          <w:rtl w:val="0"/>
          <w:lang w:val="en-US"/>
        </w:rPr>
        <w:t>ê</w:t>
      </w:r>
      <w:r>
        <w:rPr>
          <w:rFonts w:ascii="Trebuchet MS Bold"/>
          <w:sz w:val="24"/>
          <w:szCs w:val="24"/>
          <w:rtl w:val="0"/>
          <w:lang w:val="en-US"/>
        </w:rPr>
        <w:t>nfase em pintura. As a</w:t>
      </w:r>
      <w:r>
        <w:rPr>
          <w:rFonts w:hAnsi="Trebuchet MS Bold" w:hint="default"/>
          <w:sz w:val="24"/>
          <w:szCs w:val="24"/>
          <w:rtl w:val="0"/>
          <w:lang w:val="en-US"/>
        </w:rPr>
        <w:t>çõ</w:t>
      </w:r>
      <w:r>
        <w:rPr>
          <w:rFonts w:ascii="Trebuchet MS Bold"/>
          <w:sz w:val="24"/>
          <w:szCs w:val="24"/>
          <w:rtl w:val="0"/>
          <w:lang w:val="en-US"/>
        </w:rPr>
        <w:t>es decorrem dos trabalhos elaborados no Grupo de Estudos Est</w:t>
      </w:r>
      <w:r>
        <w:rPr>
          <w:rFonts w:hAnsi="Trebuchet MS Bold" w:hint="default"/>
          <w:sz w:val="24"/>
          <w:szCs w:val="24"/>
          <w:rtl w:val="0"/>
          <w:lang w:val="en-US"/>
        </w:rPr>
        <w:t>ú</w:t>
      </w:r>
      <w:r>
        <w:rPr>
          <w:rFonts w:ascii="Trebuchet MS Bold"/>
          <w:sz w:val="24"/>
          <w:szCs w:val="24"/>
          <w:rtl w:val="0"/>
          <w:lang w:val="en-US"/>
        </w:rPr>
        <w:t>dio de Pintura Apotheke, vinculado a projeto de pesquisa da Gradua</w:t>
      </w:r>
      <w:r>
        <w:rPr>
          <w:rFonts w:hAnsi="Trebuchet MS Bold" w:hint="default"/>
          <w:sz w:val="24"/>
          <w:szCs w:val="24"/>
          <w:rtl w:val="0"/>
          <w:lang w:val="en-US"/>
        </w:rPr>
        <w:t>çã</w:t>
      </w:r>
      <w:r>
        <w:rPr>
          <w:rFonts w:ascii="Trebuchet MS Bold"/>
          <w:sz w:val="24"/>
          <w:szCs w:val="24"/>
          <w:rtl w:val="0"/>
          <w:lang w:val="en-US"/>
        </w:rPr>
        <w:t>o e P</w:t>
      </w:r>
      <w:r>
        <w:rPr>
          <w:rFonts w:hAnsi="Trebuchet MS Bold" w:hint="default"/>
          <w:sz w:val="24"/>
          <w:szCs w:val="24"/>
          <w:rtl w:val="0"/>
          <w:lang w:val="en-US"/>
        </w:rPr>
        <w:t>ó</w:t>
      </w:r>
      <w:r>
        <w:rPr>
          <w:rFonts w:ascii="Trebuchet MS Bold"/>
          <w:sz w:val="24"/>
          <w:szCs w:val="24"/>
          <w:rtl w:val="0"/>
          <w:lang w:val="en-US"/>
        </w:rPr>
        <w:t>s-Gradua</w:t>
      </w:r>
      <w:r>
        <w:rPr>
          <w:rFonts w:hAnsi="Trebuchet MS Bold" w:hint="default"/>
          <w:sz w:val="24"/>
          <w:szCs w:val="24"/>
          <w:rtl w:val="0"/>
          <w:lang w:val="en-US"/>
        </w:rPr>
        <w:t>çã</w:t>
      </w:r>
      <w:r>
        <w:rPr>
          <w:rFonts w:ascii="Trebuchet MS Bold"/>
          <w:sz w:val="24"/>
          <w:szCs w:val="24"/>
          <w:rtl w:val="0"/>
          <w:lang w:val="en-US"/>
        </w:rPr>
        <w:t>o em Artes Visuais. As a</w:t>
      </w:r>
      <w:r>
        <w:rPr>
          <w:rFonts w:hAnsi="Trebuchet MS Bold" w:hint="default"/>
          <w:sz w:val="24"/>
          <w:szCs w:val="24"/>
          <w:rtl w:val="0"/>
          <w:lang w:val="en-US"/>
        </w:rPr>
        <w:t>çõ</w:t>
      </w:r>
      <w:r>
        <w:rPr>
          <w:rFonts w:ascii="Trebuchet MS Bold"/>
          <w:sz w:val="24"/>
          <w:szCs w:val="24"/>
          <w:rtl w:val="0"/>
          <w:lang w:val="en-US"/>
        </w:rPr>
        <w:t>es de extens</w:t>
      </w:r>
      <w:r>
        <w:rPr>
          <w:rFonts w:hAnsi="Trebuchet MS Bold" w:hint="default"/>
          <w:sz w:val="24"/>
          <w:szCs w:val="24"/>
          <w:rtl w:val="0"/>
          <w:lang w:val="en-US"/>
        </w:rPr>
        <w:t>ã</w:t>
      </w:r>
      <w:r>
        <w:rPr>
          <w:rFonts w:ascii="Trebuchet MS Bold"/>
          <w:sz w:val="24"/>
          <w:szCs w:val="24"/>
          <w:rtl w:val="0"/>
          <w:lang w:val="en-US"/>
        </w:rPr>
        <w:t xml:space="preserve">o ancoram-se nos pressupostos de </w:t>
      </w:r>
      <w:r>
        <w:rPr>
          <w:rFonts w:ascii="Trebuchet MS Bold"/>
          <w:sz w:val="24"/>
          <w:szCs w:val="24"/>
          <w:rtl w:val="0"/>
          <w:lang w:val="pt-PT"/>
        </w:rPr>
        <w:t>John Dewey (2010) quanto a experi</w:t>
      </w:r>
      <w:r>
        <w:rPr>
          <w:rFonts w:hAnsi="Trebuchet MS Bold" w:hint="default"/>
          <w:sz w:val="24"/>
          <w:szCs w:val="24"/>
          <w:rtl w:val="0"/>
          <w:lang w:val="pt-PT"/>
        </w:rPr>
        <w:t>ê</w:t>
      </w:r>
      <w:r>
        <w:rPr>
          <w:rFonts w:ascii="Trebuchet MS Bold"/>
          <w:sz w:val="24"/>
          <w:szCs w:val="24"/>
          <w:rtl w:val="0"/>
          <w:lang w:val="pt-PT"/>
        </w:rPr>
        <w:t>ncia em arte, Ellliot Eisner (2005) e G. Sullivan (2005), quanto a metodologia baseada na pr</w:t>
      </w:r>
      <w:r>
        <w:rPr>
          <w:rFonts w:hAnsi="Trebuchet MS Bold" w:hint="default"/>
          <w:sz w:val="24"/>
          <w:szCs w:val="24"/>
          <w:rtl w:val="0"/>
          <w:lang w:val="pt-PT"/>
        </w:rPr>
        <w:t>á</w:t>
      </w:r>
      <w:r>
        <w:rPr>
          <w:rFonts w:ascii="Trebuchet MS Bold"/>
          <w:sz w:val="24"/>
          <w:szCs w:val="24"/>
          <w:rtl w:val="0"/>
          <w:lang w:val="pt-PT"/>
        </w:rPr>
        <w:t>tica art</w:t>
      </w:r>
      <w:r>
        <w:rPr>
          <w:rFonts w:hAnsi="Trebuchet MS Bold" w:hint="default"/>
          <w:sz w:val="24"/>
          <w:szCs w:val="24"/>
          <w:rtl w:val="0"/>
          <w:lang w:val="pt-PT"/>
        </w:rPr>
        <w:t>í</w:t>
      </w:r>
      <w:r>
        <w:rPr>
          <w:rFonts w:ascii="Trebuchet MS Bold"/>
          <w:sz w:val="24"/>
          <w:szCs w:val="24"/>
          <w:rtl w:val="0"/>
          <w:lang w:val="pt-PT"/>
        </w:rPr>
        <w:t xml:space="preserve">stica. </w:t>
      </w:r>
      <w:r>
        <w:rPr>
          <w:rFonts w:ascii="Trebuchet MS Bold"/>
          <w:sz w:val="24"/>
          <w:szCs w:val="24"/>
          <w:rtl w:val="0"/>
          <w:lang w:val="pt-PT"/>
        </w:rPr>
        <w:t>O objetivo das a</w:t>
      </w:r>
      <w:r>
        <w:rPr>
          <w:rFonts w:hAnsi="Trebuchet MS Bold" w:hint="default"/>
          <w:sz w:val="24"/>
          <w:szCs w:val="24"/>
          <w:rtl w:val="0"/>
          <w:lang w:val="pt-PT"/>
        </w:rPr>
        <w:t>çõ</w:t>
      </w:r>
      <w:r>
        <w:rPr>
          <w:rFonts w:ascii="Trebuchet MS Bold"/>
          <w:sz w:val="24"/>
          <w:szCs w:val="24"/>
          <w:rtl w:val="0"/>
          <w:lang w:val="pt-PT"/>
        </w:rPr>
        <w:t>es de extens</w:t>
      </w:r>
      <w:r>
        <w:rPr>
          <w:rFonts w:hAnsi="Trebuchet MS Bold" w:hint="default"/>
          <w:sz w:val="24"/>
          <w:szCs w:val="24"/>
          <w:rtl w:val="0"/>
          <w:lang w:val="pt-PT"/>
        </w:rPr>
        <w:t>ã</w:t>
      </w:r>
      <w:r>
        <w:rPr>
          <w:rFonts w:ascii="Trebuchet MS Bold"/>
          <w:sz w:val="24"/>
          <w:szCs w:val="24"/>
          <w:rtl w:val="0"/>
          <w:lang w:val="pt-PT"/>
        </w:rPr>
        <w:t xml:space="preserve">o </w:t>
      </w:r>
      <w:r>
        <w:rPr>
          <w:rFonts w:hAnsi="Trebuchet MS Bold" w:hint="default"/>
          <w:sz w:val="24"/>
          <w:szCs w:val="24"/>
          <w:rtl w:val="0"/>
          <w:lang w:val="pt-PT"/>
        </w:rPr>
        <w:t xml:space="preserve">é </w:t>
      </w:r>
      <w:r>
        <w:rPr>
          <w:rFonts w:ascii="Trebuchet MS Bold"/>
          <w:sz w:val="24"/>
          <w:szCs w:val="24"/>
          <w:rtl w:val="0"/>
          <w:lang w:val="pt-PT"/>
        </w:rPr>
        <w:t>oportunizar um espa</w:t>
      </w:r>
      <w:r>
        <w:rPr>
          <w:rFonts w:hAnsi="Trebuchet MS Bold" w:hint="default"/>
          <w:sz w:val="24"/>
          <w:szCs w:val="24"/>
          <w:rtl w:val="0"/>
          <w:lang w:val="pt-PT"/>
        </w:rPr>
        <w:t>ç</w:t>
      </w:r>
      <w:r>
        <w:rPr>
          <w:rFonts w:ascii="Trebuchet MS Bold"/>
          <w:sz w:val="24"/>
          <w:szCs w:val="24"/>
          <w:rtl w:val="0"/>
          <w:lang w:val="pt-PT"/>
        </w:rPr>
        <w:t>o de reflex</w:t>
      </w:r>
      <w:r>
        <w:rPr>
          <w:rFonts w:hAnsi="Trebuchet MS Bold" w:hint="default"/>
          <w:sz w:val="24"/>
          <w:szCs w:val="24"/>
          <w:rtl w:val="0"/>
          <w:lang w:val="pt-PT"/>
        </w:rPr>
        <w:t>ã</w:t>
      </w:r>
      <w:r>
        <w:rPr>
          <w:rFonts w:ascii="Trebuchet MS Bold"/>
          <w:sz w:val="24"/>
          <w:szCs w:val="24"/>
          <w:rtl w:val="0"/>
          <w:lang w:val="pt-PT"/>
        </w:rPr>
        <w:t>o e produ</w:t>
      </w:r>
      <w:r>
        <w:rPr>
          <w:rFonts w:hAnsi="Trebuchet MS Bold" w:hint="default"/>
          <w:sz w:val="24"/>
          <w:szCs w:val="24"/>
          <w:rtl w:val="0"/>
          <w:lang w:val="pt-PT"/>
        </w:rPr>
        <w:t>çã</w:t>
      </w:r>
      <w:r>
        <w:rPr>
          <w:rFonts w:ascii="Trebuchet MS Bold"/>
          <w:sz w:val="24"/>
          <w:szCs w:val="24"/>
          <w:rtl w:val="0"/>
          <w:lang w:val="pt-PT"/>
        </w:rPr>
        <w:t>o art</w:t>
      </w:r>
      <w:r>
        <w:rPr>
          <w:rFonts w:hAnsi="Trebuchet MS Bold" w:hint="default"/>
          <w:sz w:val="24"/>
          <w:szCs w:val="24"/>
          <w:rtl w:val="0"/>
          <w:lang w:val="pt-PT"/>
        </w:rPr>
        <w:t>í</w:t>
      </w:r>
      <w:r>
        <w:rPr>
          <w:rFonts w:ascii="Trebuchet MS Bold"/>
          <w:sz w:val="24"/>
          <w:szCs w:val="24"/>
          <w:rtl w:val="0"/>
          <w:lang w:val="pt-PT"/>
        </w:rPr>
        <w:t>stica sobre a pintura. At</w:t>
      </w:r>
      <w:r>
        <w:rPr>
          <w:rFonts w:hAnsi="Trebuchet MS Bold" w:hint="default"/>
          <w:sz w:val="24"/>
          <w:szCs w:val="24"/>
          <w:rtl w:val="0"/>
          <w:lang w:val="pt-PT"/>
        </w:rPr>
        <w:t xml:space="preserve">é </w:t>
      </w:r>
      <w:r>
        <w:rPr>
          <w:rFonts w:ascii="Trebuchet MS Bold"/>
          <w:sz w:val="24"/>
          <w:szCs w:val="24"/>
          <w:rtl w:val="0"/>
          <w:lang w:val="pt-PT"/>
        </w:rPr>
        <w:t>agosto de 2014, o Programa realizou 21 oficinas para estudo de t</w:t>
      </w:r>
      <w:r>
        <w:rPr>
          <w:rFonts w:hAnsi="Trebuchet MS Bold" w:hint="default"/>
          <w:sz w:val="24"/>
          <w:szCs w:val="24"/>
          <w:rtl w:val="0"/>
          <w:lang w:val="pt-PT"/>
        </w:rPr>
        <w:t>é</w:t>
      </w:r>
      <w:r>
        <w:rPr>
          <w:rFonts w:ascii="Trebuchet MS Bold"/>
          <w:sz w:val="24"/>
          <w:szCs w:val="24"/>
          <w:rtl w:val="0"/>
          <w:lang w:val="pt-PT"/>
        </w:rPr>
        <w:t>cnicas de pintura, 2 visitas a ateli</w:t>
      </w:r>
      <w:r>
        <w:rPr>
          <w:rFonts w:hAnsi="Trebuchet MS Bold" w:hint="default"/>
          <w:sz w:val="24"/>
          <w:szCs w:val="24"/>
          <w:rtl w:val="0"/>
          <w:lang w:val="pt-PT"/>
        </w:rPr>
        <w:t>ê</w:t>
      </w:r>
      <w:r>
        <w:rPr>
          <w:rFonts w:ascii="Trebuchet MS Bold"/>
          <w:sz w:val="24"/>
          <w:szCs w:val="24"/>
          <w:rtl w:val="0"/>
          <w:lang w:val="pt-PT"/>
        </w:rPr>
        <w:t>s de artistas professores reconhecidos em Florian</w:t>
      </w:r>
      <w:r>
        <w:rPr>
          <w:rFonts w:hAnsi="Trebuchet MS Bold" w:hint="default"/>
          <w:sz w:val="24"/>
          <w:szCs w:val="24"/>
          <w:rtl w:val="0"/>
          <w:lang w:val="pt-PT"/>
        </w:rPr>
        <w:t>ó</w:t>
      </w:r>
      <w:r>
        <w:rPr>
          <w:rFonts w:ascii="Trebuchet MS Bold"/>
          <w:sz w:val="24"/>
          <w:szCs w:val="24"/>
          <w:rtl w:val="0"/>
          <w:lang w:val="pt-PT"/>
        </w:rPr>
        <w:t>polis/SC, uma conversa com artista professor Fernando Augusto, sobre  paisagem, pintura e cadernos de desenho, projeto de resid</w:t>
      </w:r>
      <w:r>
        <w:rPr>
          <w:rFonts w:hAnsi="Trebuchet MS Bold" w:hint="default"/>
          <w:sz w:val="24"/>
          <w:szCs w:val="24"/>
          <w:rtl w:val="0"/>
          <w:lang w:val="pt-PT"/>
        </w:rPr>
        <w:t>ê</w:t>
      </w:r>
      <w:r>
        <w:rPr>
          <w:rFonts w:ascii="Trebuchet MS Bold"/>
          <w:sz w:val="24"/>
          <w:szCs w:val="24"/>
          <w:rtl w:val="0"/>
          <w:lang w:val="pt-PT"/>
        </w:rPr>
        <w:t>ncia art</w:t>
      </w:r>
      <w:r>
        <w:rPr>
          <w:rFonts w:hAnsi="Trebuchet MS Bold" w:hint="default"/>
          <w:sz w:val="24"/>
          <w:szCs w:val="24"/>
          <w:rtl w:val="0"/>
          <w:lang w:val="pt-PT"/>
        </w:rPr>
        <w:t>í</w:t>
      </w:r>
      <w:r>
        <w:rPr>
          <w:rFonts w:ascii="Trebuchet MS Bold"/>
          <w:sz w:val="24"/>
          <w:szCs w:val="24"/>
          <w:rtl w:val="0"/>
          <w:lang w:val="pt-PT"/>
        </w:rPr>
        <w:t>stica com artista convidada (onde a artista prop</w:t>
      </w:r>
      <w:r>
        <w:rPr>
          <w:rFonts w:hAnsi="Trebuchet MS Bold" w:hint="default"/>
          <w:sz w:val="24"/>
          <w:szCs w:val="24"/>
          <w:rtl w:val="0"/>
          <w:lang w:val="pt-PT"/>
        </w:rPr>
        <w:t>ô</w:t>
      </w:r>
      <w:r>
        <w:rPr>
          <w:rFonts w:ascii="Trebuchet MS Bold"/>
          <w:sz w:val="24"/>
          <w:szCs w:val="24"/>
          <w:rtl w:val="0"/>
          <w:lang w:val="pt-PT"/>
        </w:rPr>
        <w:t>s  pequenas a</w:t>
      </w:r>
      <w:r>
        <w:rPr>
          <w:rFonts w:hAnsi="Trebuchet MS Bold" w:hint="default"/>
          <w:sz w:val="24"/>
          <w:szCs w:val="24"/>
          <w:rtl w:val="0"/>
          <w:lang w:val="pt-PT"/>
        </w:rPr>
        <w:t>çõ</w:t>
      </w:r>
      <w:r>
        <w:rPr>
          <w:rFonts w:ascii="Trebuchet MS Bold"/>
          <w:sz w:val="24"/>
          <w:szCs w:val="24"/>
          <w:rtl w:val="0"/>
          <w:lang w:val="pt-PT"/>
        </w:rPr>
        <w:t>es de oficinas, conversas e desenvolveu projeto em pintura no pr</w:t>
      </w:r>
      <w:r>
        <w:rPr>
          <w:rFonts w:hAnsi="Trebuchet MS Bold" w:hint="default"/>
          <w:sz w:val="24"/>
          <w:szCs w:val="24"/>
          <w:rtl w:val="0"/>
          <w:lang w:val="pt-PT"/>
        </w:rPr>
        <w:t>ó</w:t>
      </w:r>
      <w:r>
        <w:rPr>
          <w:rFonts w:ascii="Trebuchet MS Bold"/>
          <w:sz w:val="24"/>
          <w:szCs w:val="24"/>
          <w:rtl w:val="0"/>
          <w:lang w:val="pt-PT"/>
        </w:rPr>
        <w:t>prio ateli</w:t>
      </w:r>
      <w:r>
        <w:rPr>
          <w:rFonts w:hAnsi="Trebuchet MS Bold" w:hint="default"/>
          <w:sz w:val="24"/>
          <w:szCs w:val="24"/>
          <w:rtl w:val="0"/>
          <w:lang w:val="pt-PT"/>
        </w:rPr>
        <w:t xml:space="preserve">ê </w:t>
      </w:r>
      <w:r>
        <w:rPr>
          <w:rFonts w:ascii="Trebuchet MS Bold"/>
          <w:sz w:val="24"/>
          <w:szCs w:val="24"/>
          <w:rtl w:val="0"/>
          <w:lang w:val="pt-PT"/>
        </w:rPr>
        <w:t>da Universidade).</w:t>
      </w:r>
    </w:p>
    <w:p>
      <w:pPr>
        <w:pStyle w:val="Corpo"/>
        <w:spacing w:line="288" w:lineRule="auto"/>
        <w:jc w:val="both"/>
        <w:rPr>
          <w:rFonts w:ascii="Trebuchet MS Bold" w:cs="Trebuchet MS Bold" w:hAnsi="Trebuchet MS Bold" w:eastAsia="Trebuchet MS Bold"/>
          <w:sz w:val="24"/>
          <w:szCs w:val="24"/>
        </w:rPr>
      </w:pPr>
      <w:r>
        <w:rPr>
          <w:rFonts w:ascii="Trebuchet MS Bold"/>
          <w:sz w:val="24"/>
          <w:szCs w:val="24"/>
          <w:rtl w:val="0"/>
        </w:rPr>
        <w:t>Refer</w:t>
      </w:r>
      <w:r>
        <w:rPr>
          <w:rFonts w:hAnsi="Trebuchet MS Bold" w:hint="default"/>
          <w:sz w:val="24"/>
          <w:szCs w:val="24"/>
          <w:rtl w:val="0"/>
          <w:lang w:val="fr-FR"/>
        </w:rPr>
        <w:t>ê</w:t>
      </w:r>
      <w:r>
        <w:rPr>
          <w:rFonts w:ascii="Trebuchet MS Bold"/>
          <w:sz w:val="24"/>
          <w:szCs w:val="24"/>
          <w:rtl w:val="0"/>
          <w:lang w:val="es-ES_tradnl"/>
        </w:rPr>
        <w:t>ncias:</w:t>
      </w:r>
    </w:p>
    <w:p>
      <w:pPr>
        <w:pStyle w:val="Forma Livre A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="240"/>
        <w:jc w:val="both"/>
        <w:rPr>
          <w:rFonts w:ascii="Calibri" w:cs="Calibri" w:hAnsi="Calibri" w:eastAsia="Calibri"/>
        </w:rPr>
      </w:pPr>
      <w:r>
        <w:rPr>
          <w:rFonts w:ascii="Calibri" w:cs="Calibri" w:hAnsi="Calibri" w:eastAsia="Calibri"/>
          <w:rtl w:val="0"/>
          <w:lang w:val="pt-PT"/>
        </w:rPr>
        <w:t xml:space="preserve">EISNER, Elliot. </w:t>
      </w:r>
      <w:r>
        <w:rPr>
          <w:rFonts w:ascii="Calibri" w:cs="Calibri" w:hAnsi="Calibri" w:eastAsia="Calibri"/>
          <w:rtl w:val="0"/>
          <w:lang w:val="pt-PT"/>
        </w:rPr>
        <w:t>O que pode a educa</w:t>
      </w:r>
      <w:r>
        <w:rPr>
          <w:rFonts w:ascii="Calibri" w:cs="Calibri" w:hAnsi="Calibri" w:eastAsia="Calibri" w:hint="default"/>
          <w:rtl w:val="0"/>
          <w:lang w:val="pt-PT"/>
        </w:rPr>
        <w:t>çã</w:t>
      </w:r>
      <w:r>
        <w:rPr>
          <w:rFonts w:ascii="Calibri" w:cs="Calibri" w:hAnsi="Calibri" w:eastAsia="Calibri"/>
          <w:rtl w:val="0"/>
          <w:lang w:val="pt-PT"/>
        </w:rPr>
        <w:t>o aprender das artes sobre a pr</w:t>
      </w:r>
      <w:r>
        <w:rPr>
          <w:rFonts w:ascii="Calibri" w:cs="Calibri" w:hAnsi="Calibri" w:eastAsia="Calibri" w:hint="default"/>
          <w:rtl w:val="0"/>
          <w:lang w:val="pt-PT"/>
        </w:rPr>
        <w:t>á</w:t>
      </w:r>
      <w:r>
        <w:rPr>
          <w:rFonts w:ascii="Calibri" w:cs="Calibri" w:hAnsi="Calibri" w:eastAsia="Calibri"/>
          <w:rtl w:val="0"/>
          <w:lang w:val="pt-PT"/>
        </w:rPr>
        <w:t>tica da educa</w:t>
      </w:r>
      <w:r>
        <w:rPr>
          <w:rFonts w:ascii="Calibri" w:cs="Calibri" w:hAnsi="Calibri" w:eastAsia="Calibri" w:hint="default"/>
          <w:rtl w:val="0"/>
          <w:lang w:val="pt-PT"/>
        </w:rPr>
        <w:t>çã</w:t>
      </w:r>
      <w:r>
        <w:rPr>
          <w:rFonts w:ascii="Calibri" w:cs="Calibri" w:hAnsi="Calibri" w:eastAsia="Calibri"/>
          <w:rtl w:val="0"/>
          <w:lang w:val="pt-PT"/>
        </w:rPr>
        <w:t>o? Curr</w:t>
      </w:r>
      <w:r>
        <w:rPr>
          <w:rFonts w:ascii="Calibri" w:cs="Calibri" w:hAnsi="Calibri" w:eastAsia="Calibri" w:hint="default"/>
          <w:rtl w:val="0"/>
          <w:lang w:val="pt-PT"/>
        </w:rPr>
        <w:t>í</w:t>
      </w:r>
      <w:r>
        <w:rPr>
          <w:rFonts w:ascii="Calibri" w:cs="Calibri" w:hAnsi="Calibri" w:eastAsia="Calibri"/>
          <w:rtl w:val="0"/>
          <w:lang w:val="pt-PT"/>
        </w:rPr>
        <w:t>culo sem fronteiras</w:t>
      </w:r>
      <w:r>
        <w:rPr>
          <w:rFonts w:ascii="Calibri" w:cs="Calibri" w:hAnsi="Calibri" w:eastAsia="Calibri"/>
          <w:rtl w:val="0"/>
          <w:lang w:val="pt-PT"/>
        </w:rPr>
        <w:t>, v. 8, n. 2, p</w:t>
      </w:r>
      <w:r>
        <w:rPr>
          <w:rFonts w:ascii="Calibri" w:cs="Calibri" w:hAnsi="Calibri" w:eastAsia="Calibri"/>
          <w:rtl w:val="0"/>
          <w:lang w:val="pt-PT"/>
        </w:rPr>
        <w:t>á</w:t>
      </w:r>
      <w:r>
        <w:rPr>
          <w:rFonts w:ascii="Calibri" w:cs="Calibri" w:hAnsi="Calibri" w:eastAsia="Calibri"/>
          <w:rtl w:val="0"/>
          <w:lang w:val="pt-PT"/>
        </w:rPr>
        <w:t>g. 5-17. Julho/dezembro, 2008.</w:t>
      </w:r>
    </w:p>
    <w:p>
      <w:pPr>
        <w:pStyle w:val="Recuo de corpo de tex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7998"/>
        </w:tabs>
        <w:spacing w:after="0"/>
        <w:ind w:left="0" w:firstLine="0"/>
        <w:jc w:val="both"/>
        <w:rPr>
          <w:rFonts w:ascii="Calibri" w:cs="Calibri" w:hAnsi="Calibri" w:eastAsia="Calibri"/>
          <w:sz w:val="24"/>
          <w:szCs w:val="24"/>
        </w:rPr>
      </w:pPr>
      <w:r>
        <w:rPr>
          <w:rFonts w:ascii="Calibri" w:cs="Calibri" w:hAnsi="Calibri" w:eastAsia="Calibri"/>
          <w:sz w:val="24"/>
          <w:szCs w:val="24"/>
          <w:rtl w:val="0"/>
          <w:lang w:val="pt-PT"/>
        </w:rPr>
        <w:t xml:space="preserve">DEWEY, John. </w:t>
      </w:r>
      <w:r>
        <w:rPr>
          <w:rFonts w:ascii="Calibri" w:cs="Calibri" w:hAnsi="Calibri" w:eastAsia="Calibri"/>
          <w:sz w:val="24"/>
          <w:szCs w:val="24"/>
          <w:rtl w:val="0"/>
          <w:lang w:val="pt-PT"/>
        </w:rPr>
        <w:t>Arte como experi</w:t>
      </w:r>
      <w:r>
        <w:rPr>
          <w:rFonts w:ascii="Calibri" w:cs="Calibri" w:hAnsi="Calibri" w:eastAsia="Calibri" w:hint="default"/>
          <w:sz w:val="24"/>
          <w:szCs w:val="24"/>
          <w:rtl w:val="0"/>
          <w:lang w:val="pt-PT"/>
        </w:rPr>
        <w:t>ê</w:t>
      </w:r>
      <w:r>
        <w:rPr>
          <w:rFonts w:ascii="Calibri" w:cs="Calibri" w:hAnsi="Calibri" w:eastAsia="Calibri"/>
          <w:sz w:val="24"/>
          <w:szCs w:val="24"/>
          <w:rtl w:val="0"/>
          <w:lang w:val="pt-PT"/>
        </w:rPr>
        <w:t>ncia</w:t>
      </w:r>
      <w:r>
        <w:rPr>
          <w:rFonts w:ascii="Calibri" w:cs="Calibri" w:hAnsi="Calibri" w:eastAsia="Calibri"/>
          <w:sz w:val="24"/>
          <w:szCs w:val="24"/>
          <w:rtl w:val="0"/>
          <w:lang w:val="pt-PT"/>
        </w:rPr>
        <w:t>. S</w:t>
      </w:r>
      <w:r>
        <w:rPr>
          <w:rFonts w:ascii="Calibri" w:cs="Calibri" w:hAnsi="Calibri" w:eastAsia="Calibri"/>
          <w:sz w:val="24"/>
          <w:szCs w:val="24"/>
          <w:rtl w:val="0"/>
          <w:lang w:val="pt-PT"/>
        </w:rPr>
        <w:t>ã</w:t>
      </w:r>
      <w:r>
        <w:rPr>
          <w:rFonts w:ascii="Calibri" w:cs="Calibri" w:hAnsi="Calibri" w:eastAsia="Calibri"/>
          <w:sz w:val="24"/>
          <w:szCs w:val="24"/>
          <w:rtl w:val="0"/>
          <w:lang w:val="pt-PT"/>
        </w:rPr>
        <w:t>o Paulo: Editora Martins Fontes, 2010.</w:t>
      </w:r>
    </w:p>
    <w:p>
      <w:pPr>
        <w:pStyle w:val="Recuo de corpo de tex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7998"/>
        </w:tabs>
        <w:spacing w:after="0"/>
        <w:ind w:left="0" w:firstLine="0"/>
        <w:jc w:val="both"/>
        <w:rPr>
          <w:rFonts w:ascii="Calibri" w:cs="Calibri" w:hAnsi="Calibri" w:eastAsia="Calibri"/>
          <w:sz w:val="24"/>
          <w:szCs w:val="24"/>
        </w:rPr>
      </w:pPr>
    </w:p>
    <w:p>
      <w:pPr>
        <w:pStyle w:val="Forma Livre A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="400"/>
        <w:jc w:val="both"/>
        <w:rPr>
          <w:rFonts w:ascii="Calibri" w:cs="Calibri" w:hAnsi="Calibri" w:eastAsia="Calibri"/>
        </w:rPr>
      </w:pPr>
      <w:r>
        <w:rPr>
          <w:rFonts w:ascii="Calibri" w:cs="Calibri" w:hAnsi="Calibri" w:eastAsia="Calibri"/>
          <w:color w:val="0a0000"/>
          <w:u w:color="0a0000"/>
          <w:rtl w:val="0"/>
          <w:lang w:val="pt-PT"/>
        </w:rPr>
        <w:t xml:space="preserve">SULLIVAN, G. (2005). </w:t>
      </w:r>
      <w:r>
        <w:rPr>
          <w:rFonts w:ascii="Calibri" w:cs="Calibri" w:hAnsi="Calibri" w:eastAsia="Calibri"/>
          <w:color w:val="0a0000"/>
          <w:u w:color="0a0000"/>
          <w:rtl w:val="0"/>
          <w:lang w:val="pt-PT"/>
        </w:rPr>
        <w:t>Art Practice as Research: Inquiry in Visual Arts</w:t>
      </w:r>
      <w:r>
        <w:rPr>
          <w:rFonts w:ascii="Calibri" w:cs="Calibri" w:hAnsi="Calibri" w:eastAsia="Calibri"/>
          <w:color w:val="0a0000"/>
          <w:u w:color="0a0000"/>
          <w:rtl w:val="0"/>
          <w:lang w:val="pt-PT"/>
        </w:rPr>
        <w:t>. Thousand Oaks, CA: Sage.</w:t>
      </w:r>
    </w:p>
    <w:p>
      <w:pPr>
        <w:pStyle w:val="Corpo"/>
        <w:jc w:val="both"/>
        <w:rPr>
          <w:rFonts w:ascii="Trebuchet MS Bold" w:cs="Trebuchet MS Bold" w:hAnsi="Trebuchet MS Bold" w:eastAsia="Trebuchet MS Bold"/>
          <w:sz w:val="24"/>
          <w:szCs w:val="24"/>
        </w:rPr>
      </w:pPr>
      <w:r>
        <w:rPr>
          <w:rFonts w:ascii="Trebuchet MS Bold"/>
          <w:sz w:val="24"/>
          <w:szCs w:val="24"/>
          <w:rtl w:val="0"/>
        </w:rPr>
        <w:t>_______________________</w:t>
      </w:r>
    </w:p>
    <w:p>
      <w:pPr>
        <w:pStyle w:val="Corpo"/>
        <w:jc w:val="both"/>
        <w:rPr>
          <w:rFonts w:ascii="Trebuchet MS Bold" w:cs="Trebuchet MS Bold" w:hAnsi="Trebuchet MS Bold" w:eastAsia="Trebuchet MS Bold"/>
          <w:sz w:val="24"/>
          <w:szCs w:val="24"/>
        </w:rPr>
      </w:pPr>
      <w:r>
        <w:rPr>
          <w:rFonts w:ascii="Trebuchet MS Bold"/>
          <w:sz w:val="24"/>
          <w:szCs w:val="24"/>
          <w:vertAlign w:val="superscript"/>
          <w:rtl w:val="0"/>
        </w:rPr>
        <w:t xml:space="preserve">1 </w:t>
      </w:r>
      <w:r>
        <w:rPr>
          <w:rFonts w:ascii="Trebuchet MS Bold"/>
          <w:sz w:val="24"/>
          <w:szCs w:val="24"/>
          <w:rtl w:val="0"/>
          <w:lang w:val="en-US"/>
        </w:rPr>
        <w:t>Professora Doutora, efetiva do Departamento de Artes Visuais</w:t>
      </w:r>
      <w:r>
        <w:rPr>
          <w:rFonts w:ascii="Trebuchet MS Bold"/>
          <w:sz w:val="24"/>
          <w:szCs w:val="24"/>
          <w:rtl w:val="0"/>
        </w:rPr>
        <w:t xml:space="preserve">, </w:t>
      </w:r>
      <w:r>
        <w:rPr>
          <w:rFonts w:ascii="Trebuchet MS Bold"/>
          <w:sz w:val="24"/>
          <w:szCs w:val="24"/>
          <w:rtl w:val="0"/>
          <w:lang w:val="en-US"/>
        </w:rPr>
        <w:t xml:space="preserve">Centro de Artes Visuais, UDESC. </w:t>
      </w:r>
      <w:hyperlink r:id="rId4" w:history="1">
        <w:r>
          <w:rPr>
            <w:rStyle w:val="Hyperlink.0"/>
            <w:rFonts w:ascii="Trebuchet MS Bold"/>
            <w:rtl w:val="0"/>
            <w:lang w:val="en-US"/>
          </w:rPr>
          <w:t>jocielelampert@uol.com.br</w:t>
        </w:r>
      </w:hyperlink>
    </w:p>
    <w:p>
      <w:pPr>
        <w:pStyle w:val="Corpo"/>
        <w:jc w:val="both"/>
      </w:pPr>
      <w:r>
        <w:rPr>
          <w:rFonts w:ascii="Trebuchet MS Bold"/>
          <w:sz w:val="24"/>
          <w:szCs w:val="24"/>
          <w:vertAlign w:val="superscript"/>
          <w:rtl w:val="0"/>
        </w:rPr>
        <w:t>2</w:t>
      </w:r>
      <w:r>
        <w:rPr>
          <w:rFonts w:ascii="Trebuchet MS Bold"/>
          <w:sz w:val="24"/>
          <w:szCs w:val="24"/>
          <w:rtl w:val="0"/>
        </w:rPr>
        <w:t xml:space="preserve"> </w:t>
      </w:r>
      <w:r>
        <w:rPr>
          <w:rFonts w:ascii="Trebuchet MS Bold"/>
          <w:sz w:val="24"/>
          <w:szCs w:val="24"/>
          <w:rtl w:val="0"/>
          <w:lang w:val="en-US"/>
        </w:rPr>
        <w:t>Bolsista de Extens</w:t>
      </w:r>
      <w:r>
        <w:rPr>
          <w:rFonts w:hAnsi="Trebuchet MS Bold" w:hint="default"/>
          <w:sz w:val="24"/>
          <w:szCs w:val="24"/>
          <w:rtl w:val="0"/>
          <w:lang w:val="en-US"/>
        </w:rPr>
        <w:t>ã</w:t>
      </w:r>
      <w:r>
        <w:rPr>
          <w:rFonts w:ascii="Trebuchet MS Bold"/>
          <w:sz w:val="24"/>
          <w:szCs w:val="24"/>
          <w:rtl w:val="0"/>
          <w:lang w:val="en-US"/>
        </w:rPr>
        <w:t>o</w:t>
      </w:r>
      <w:r>
        <w:rPr>
          <w:rFonts w:ascii="Trebuchet MS Bold"/>
          <w:sz w:val="24"/>
          <w:szCs w:val="24"/>
          <w:rtl w:val="0"/>
        </w:rPr>
        <w:t xml:space="preserve">, </w:t>
      </w:r>
      <w:r>
        <w:rPr>
          <w:rFonts w:ascii="Trebuchet MS Bold"/>
          <w:sz w:val="24"/>
          <w:szCs w:val="24"/>
          <w:rtl w:val="0"/>
          <w:lang w:val="en-US"/>
        </w:rPr>
        <w:t>Departamento de Artes Visuais</w:t>
      </w:r>
      <w:r>
        <w:rPr>
          <w:rFonts w:ascii="Trebuchet MS Bold"/>
          <w:sz w:val="24"/>
          <w:szCs w:val="24"/>
          <w:rtl w:val="0"/>
        </w:rPr>
        <w:t xml:space="preserve">, </w:t>
      </w:r>
      <w:r>
        <w:rPr>
          <w:rFonts w:ascii="Trebuchet MS Bold"/>
          <w:sz w:val="24"/>
          <w:szCs w:val="24"/>
          <w:rtl w:val="0"/>
          <w:lang w:val="en-US"/>
        </w:rPr>
        <w:t>UDESC</w:t>
      </w:r>
      <w:r>
        <w:rPr>
          <w:rFonts w:ascii="Trebuchet MS Bold"/>
          <w:sz w:val="24"/>
          <w:szCs w:val="24"/>
          <w:rtl w:val="0"/>
        </w:rPr>
        <w:t xml:space="preserve">. </w:t>
      </w:r>
      <w:r>
        <w:rPr>
          <w:rFonts w:ascii="Trebuchet MS Bold"/>
          <w:sz w:val="24"/>
          <w:szCs w:val="24"/>
          <w:rtl w:val="0"/>
          <w:lang w:val="en-US"/>
        </w:rPr>
        <w:t>Bacharelado em Artes Visuais.</w:t>
      </w:r>
      <w:r>
        <w:rPr>
          <w:rFonts w:ascii="Trebuchet MS Bold" w:cs="Trebuchet MS Bold" w:hAnsi="Trebuchet MS Bold" w:eastAsia="Trebuchet MS Bold"/>
          <w:sz w:val="24"/>
          <w:szCs w:val="24"/>
        </w:rPr>
      </w:r>
    </w:p>
    <w:sectPr>
      <w:headerReference w:type="default" r:id="rId5"/>
      <w:footerReference w:type="default" r:id="rId6"/>
      <w:pgSz w:w="11900" w:h="16840" w:orient="portrait"/>
      <w:pgMar w:top="1417" w:right="1701" w:bottom="1417" w:left="1701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Calibri">
    <w:charset w:val="00"/>
    <w:family w:val="roman"/>
    <w:pitch w:val="default"/>
  </w:font>
  <w:font w:name="Helvetica">
    <w:charset w:val="00"/>
    <w:family w:val="roman"/>
    <w:pitch w:val="default"/>
  </w:font>
  <w:font w:name="Trebuchet MS Bold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Cabeçalho e Rodapé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header"/>
      <w:tabs>
        <w:tab w:val="right" w:pos="8478"/>
        <w:tab w:val="clear" w:pos="8504"/>
      </w:tabs>
      <w:jc w:val="center"/>
    </w:pPr>
    <w:r>
      <w:rPr>
        <w:rtl w:val="0"/>
      </w:rPr>
      <w:drawing>
        <wp:inline distT="0" distB="0" distL="0" distR="0">
          <wp:extent cx="2105025" cy="1223069"/>
          <wp:effectExtent l="0" t="0" r="0" b="0"/>
          <wp:docPr id="1073741825" name="officeArt object" descr="http://www.udesc.br/imagens/id_submenu/1795/banner_site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image1.jpg" descr="http://www.udesc.br/imagens/id_submenu/1795/banner_site.jpg"/>
                  <pic:cNvPicPr/>
                </pic:nvPicPr>
                <pic:blipFill>
                  <a:blip r:embed="rId1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05025" cy="1223069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</w:p>
</w:hdr>
</file>

<file path=word/settings.xml><?xml version="1.0" encoding="utf-8"?>
<w:settings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08"/>
  <w:autoHyphenation w:val="0"/>
  <w:evenAndOddHeaders w:val="0"/>
  <w:bookFoldPrinting w:val="0"/>
  <w:noLineBreaksAfter w:lang="" w:val="‘“(〔[{〈《「『【⦅〘〖«〝︵︷︹︻︽︿﹁﹃﹇﹙﹛﹝｢"/>
  <w:noLineBreaksBefore w:lang="" w:val="’”)〕]}〉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">
    <w:name w:val="header"/>
    <w:next w:val="header"/>
    <w:pPr>
      <w:keepNext w:val="0"/>
      <w:keepLines w:val="0"/>
      <w:pageBreakBefore w:val="0"/>
      <w:widowControl w:val="1"/>
      <w:shd w:val="clear" w:color="auto" w:fill="auto"/>
      <w:tabs>
        <w:tab w:val="center" w:pos="4252"/>
        <w:tab w:val="right" w:pos="8504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Calibri" w:cs="Calibri" w:hAnsi="Calibri" w:eastAsia="Calibri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  <w:lang w:val="pt-PT"/>
    </w:rPr>
  </w:style>
  <w:style w:type="paragraph" w:styleId="Cabeçalho e Rodapé">
    <w:name w:val="Cabeçalho e Rodapé"/>
    <w:next w:val="Cabeçalho e Rodapé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Arial Unicode MS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</w:rPr>
  </w:style>
  <w:style w:type="paragraph" w:styleId="Corpo">
    <w:name w:val="Corpo"/>
    <w:next w:val="Corpo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200" w:line="276" w:lineRule="auto"/>
      <w:ind w:left="0" w:right="0" w:firstLine="0"/>
      <w:jc w:val="left"/>
      <w:outlineLvl w:val="9"/>
    </w:pPr>
    <w:rPr>
      <w:rFonts w:ascii="Calibri" w:cs="Calibri" w:hAnsi="Calibri" w:eastAsia="Calibri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</w:rPr>
  </w:style>
  <w:style w:type="paragraph" w:styleId="Forma Livre A A">
    <w:name w:val="Forma Livre A A"/>
    <w:next w:val="Forma Livre A A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Arial Unicode MS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vertAlign w:val="baseline"/>
      <w:lang w:val="pt-PT"/>
    </w:rPr>
  </w:style>
  <w:style w:type="paragraph" w:styleId="Recuo de corpo de texto">
    <w:name w:val="Recuo de corpo de texto"/>
    <w:next w:val="Recuo de corpo de texto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20" w:line="240" w:lineRule="auto"/>
      <w:ind w:left="283" w:right="0" w:firstLine="0"/>
      <w:jc w:val="left"/>
      <w:outlineLvl w:val="9"/>
    </w:pPr>
    <w:rPr>
      <w:rFonts w:ascii="Times New Roman" w:cs="Arial Unicode MS" w:hAnsi="Arial Unicode MS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 w:color="000000"/>
      <w:vertAlign w:val="baseline"/>
      <w:lang w:val="pt-PT"/>
    </w:rPr>
  </w:style>
  <w:style w:type="character" w:styleId="Hyperlink.0">
    <w:name w:val="Hyperlink.0"/>
    <w:basedOn w:val="Hyperlink"/>
    <w:next w:val="Hyperlink.0"/>
    <w:rPr>
      <w:u w:val="single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yperlink" Target="mailto:jocielelampert@uol.com.br" TargetMode="External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theme" Target="theme/theme1.xml"/></Relationships>
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/></Relationships>

</file>

<file path=word/theme/_rels/theme1.xml.rels><?xml version="1.0" encoding="UTF-8" standalone="yes"?><Relationships xmlns="http://schemas.openxmlformats.org/package/2006/relationships"><Relationship Id="rId1" Type="http://schemas.openxmlformats.org/officeDocument/2006/relationships/image" Target="../media/image1.png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40000" dist="20000" dir="5400000">
              <a:srgbClr val="000000">
                <a:alpha val="38000"/>
              </a:srgbClr>
            </a:outerShdw>
          </a:effectLst>
        </a:effectStyle>
        <a:effectStyle>
          <a:effectLst>
            <a:outerShdw sx="100000" sy="100000" kx="0" ky="0" algn="b" rotWithShape="0" blurRad="400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40000" dist="23000" dir="540000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r:embed="rId1"/>
          <a:srcRect l="0" t="0" r="0" b="0"/>
          <a:tile tx="0" ty="0" sx="100000" sy="100000" flip="none" algn="tl"/>
        </a:blipFill>
        <a:ln w="12700" cap="flat">
          <a:noFill/>
          <a:miter lim="400000"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>
              <a:outerShdw sx="100000" sy="100000" kx="0" ky="0" algn="b" rotWithShape="0" blurRad="25400" dist="23998" dir="270000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49580" rtl="0" fontAlgn="auto" latinLnBrk="1" hangingPunct="0">
          <a:lnSpc>
            <a:spcPct val="115000"/>
          </a:lnSpc>
          <a:spcBef>
            <a:spcPts val="100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>
              <a:solidFill>
                <a:srgbClr val="000000"/>
              </a:solidFill>
            </a:uFill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