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72A412" w14:textId="7E32A8CA" w:rsidR="00BF2566" w:rsidRDefault="00B854C5" w:rsidP="00B854C5">
      <w:pPr>
        <w:jc w:val="both"/>
        <w:rPr>
          <w:rFonts w:ascii="Times New Roman" w:eastAsia="Arial" w:hAnsi="Times New Roman"/>
          <w:b/>
          <w:sz w:val="24"/>
          <w:szCs w:val="24"/>
          <w:lang w:eastAsia="ar-SA"/>
        </w:rPr>
      </w:pPr>
      <w:r w:rsidRPr="008B3FEB">
        <w:rPr>
          <w:rFonts w:ascii="Times New Roman" w:eastAsia="Arial" w:hAnsi="Times New Roman"/>
          <w:b/>
          <w:sz w:val="24"/>
          <w:szCs w:val="24"/>
          <w:lang w:eastAsia="ar-SA"/>
        </w:rPr>
        <w:t xml:space="preserve">Principais equipamentos: </w:t>
      </w:r>
      <w:r w:rsidR="00BF2566" w:rsidRPr="00BF2566">
        <w:rPr>
          <w:rFonts w:ascii="Times New Roman" w:eastAsia="Arial" w:hAnsi="Times New Roman"/>
          <w:bCs/>
          <w:sz w:val="24"/>
          <w:szCs w:val="24"/>
          <w:lang w:eastAsia="ar-SA"/>
        </w:rPr>
        <w:t>espectrofotômetro</w:t>
      </w:r>
      <w:r w:rsidR="00BF2566">
        <w:rPr>
          <w:rFonts w:ascii="Times New Roman" w:eastAsia="Arial" w:hAnsi="Times New Roman"/>
          <w:bCs/>
          <w:sz w:val="24"/>
          <w:szCs w:val="24"/>
          <w:lang w:eastAsia="ar-SA"/>
        </w:rPr>
        <w:t xml:space="preserve"> (2</w:t>
      </w:r>
      <w:r w:rsidR="00283CFC">
        <w:rPr>
          <w:rFonts w:ascii="Times New Roman" w:eastAsia="Arial" w:hAnsi="Times New Roman"/>
          <w:bCs/>
          <w:sz w:val="24"/>
          <w:szCs w:val="24"/>
          <w:lang w:eastAsia="ar-SA"/>
        </w:rPr>
        <w:t xml:space="preserve"> unid.</w:t>
      </w:r>
      <w:r w:rsidR="00BF2566">
        <w:rPr>
          <w:rFonts w:ascii="Times New Roman" w:eastAsia="Arial" w:hAnsi="Times New Roman"/>
          <w:bCs/>
          <w:sz w:val="24"/>
          <w:szCs w:val="24"/>
          <w:lang w:eastAsia="ar-SA"/>
        </w:rPr>
        <w:t>)</w:t>
      </w:r>
      <w:r w:rsidR="00BF2566" w:rsidRPr="00BF2566">
        <w:rPr>
          <w:rFonts w:ascii="Times New Roman" w:eastAsia="Arial" w:hAnsi="Times New Roman"/>
          <w:bCs/>
          <w:sz w:val="24"/>
          <w:szCs w:val="24"/>
          <w:lang w:eastAsia="ar-SA"/>
        </w:rPr>
        <w:t>,</w:t>
      </w:r>
      <w:r w:rsidR="00BF2566">
        <w:rPr>
          <w:rFonts w:ascii="Times New Roman" w:eastAsia="Arial" w:hAnsi="Times New Roman"/>
          <w:b/>
          <w:sz w:val="24"/>
          <w:szCs w:val="24"/>
          <w:lang w:eastAsia="ar-SA"/>
        </w:rPr>
        <w:t xml:space="preserve"> </w:t>
      </w:r>
      <w:r w:rsidR="00283CFC">
        <w:rPr>
          <w:rFonts w:ascii="Times New Roman" w:eastAsia="Arial" w:hAnsi="Times New Roman"/>
          <w:bCs/>
          <w:sz w:val="24"/>
          <w:szCs w:val="24"/>
          <w:lang w:eastAsia="ar-SA"/>
        </w:rPr>
        <w:t>sistema de eletroforese (1</w:t>
      </w:r>
      <w:r w:rsidR="00283CFC" w:rsidRPr="00283CFC">
        <w:rPr>
          <w:rFonts w:ascii="Times New Roman" w:eastAsia="Arial" w:hAnsi="Times New Roman"/>
          <w:bCs/>
          <w:sz w:val="24"/>
          <w:szCs w:val="24"/>
          <w:lang w:eastAsia="ar-SA"/>
        </w:rPr>
        <w:t xml:space="preserve"> </w:t>
      </w:r>
      <w:r w:rsidR="00283CFC">
        <w:rPr>
          <w:rFonts w:ascii="Times New Roman" w:eastAsia="Arial" w:hAnsi="Times New Roman"/>
          <w:bCs/>
          <w:sz w:val="24"/>
          <w:szCs w:val="24"/>
          <w:lang w:eastAsia="ar-SA"/>
        </w:rPr>
        <w:t xml:space="preserve">unid.), </w:t>
      </w:r>
      <w:r w:rsidR="00747FD2" w:rsidRPr="00747FD2">
        <w:rPr>
          <w:rFonts w:ascii="Times New Roman" w:eastAsia="Arial" w:hAnsi="Times New Roman"/>
          <w:bCs/>
          <w:sz w:val="24"/>
          <w:szCs w:val="24"/>
          <w:lang w:eastAsia="ar-SA"/>
        </w:rPr>
        <w:t>agitadores orbitais (</w:t>
      </w:r>
      <w:r w:rsidR="00747FD2">
        <w:rPr>
          <w:rFonts w:ascii="Times New Roman" w:eastAsia="Arial" w:hAnsi="Times New Roman"/>
          <w:bCs/>
          <w:sz w:val="24"/>
          <w:szCs w:val="24"/>
          <w:lang w:eastAsia="ar-SA"/>
        </w:rPr>
        <w:t>3</w:t>
      </w:r>
      <w:r w:rsidR="00283CFC" w:rsidRPr="00283CFC">
        <w:rPr>
          <w:rFonts w:ascii="Times New Roman" w:eastAsia="Arial" w:hAnsi="Times New Roman"/>
          <w:bCs/>
          <w:sz w:val="24"/>
          <w:szCs w:val="24"/>
          <w:lang w:eastAsia="ar-SA"/>
        </w:rPr>
        <w:t xml:space="preserve"> </w:t>
      </w:r>
      <w:r w:rsidR="00283CFC">
        <w:rPr>
          <w:rFonts w:ascii="Times New Roman" w:eastAsia="Arial" w:hAnsi="Times New Roman"/>
          <w:bCs/>
          <w:sz w:val="24"/>
          <w:szCs w:val="24"/>
          <w:lang w:eastAsia="ar-SA"/>
        </w:rPr>
        <w:t>unid.</w:t>
      </w:r>
      <w:r w:rsidR="00747FD2" w:rsidRPr="00747FD2">
        <w:rPr>
          <w:rFonts w:ascii="Times New Roman" w:eastAsia="Arial" w:hAnsi="Times New Roman"/>
          <w:bCs/>
          <w:sz w:val="24"/>
          <w:szCs w:val="24"/>
          <w:lang w:eastAsia="ar-SA"/>
        </w:rPr>
        <w:t>)</w:t>
      </w:r>
      <w:r w:rsidR="00747FD2">
        <w:rPr>
          <w:rFonts w:ascii="Times New Roman" w:eastAsia="Arial" w:hAnsi="Times New Roman"/>
          <w:bCs/>
          <w:sz w:val="24"/>
          <w:szCs w:val="24"/>
          <w:lang w:eastAsia="ar-SA"/>
        </w:rPr>
        <w:t>, estufas de secagem (2</w:t>
      </w:r>
      <w:r w:rsidR="00283CFC" w:rsidRPr="00283CFC">
        <w:rPr>
          <w:rFonts w:ascii="Times New Roman" w:eastAsia="Arial" w:hAnsi="Times New Roman"/>
          <w:bCs/>
          <w:sz w:val="24"/>
          <w:szCs w:val="24"/>
          <w:lang w:eastAsia="ar-SA"/>
        </w:rPr>
        <w:t xml:space="preserve"> </w:t>
      </w:r>
      <w:r w:rsidR="00283CFC">
        <w:rPr>
          <w:rFonts w:ascii="Times New Roman" w:eastAsia="Arial" w:hAnsi="Times New Roman"/>
          <w:bCs/>
          <w:sz w:val="24"/>
          <w:szCs w:val="24"/>
          <w:lang w:eastAsia="ar-SA"/>
        </w:rPr>
        <w:t>unid.</w:t>
      </w:r>
      <w:r w:rsidR="00747FD2">
        <w:rPr>
          <w:rFonts w:ascii="Times New Roman" w:eastAsia="Arial" w:hAnsi="Times New Roman"/>
          <w:bCs/>
          <w:sz w:val="24"/>
          <w:szCs w:val="24"/>
          <w:lang w:eastAsia="ar-SA"/>
        </w:rPr>
        <w:t xml:space="preserve">), </w:t>
      </w:r>
      <w:r w:rsidR="00283CFC">
        <w:rPr>
          <w:rFonts w:ascii="Times New Roman" w:eastAsia="Arial" w:hAnsi="Times New Roman"/>
          <w:bCs/>
          <w:sz w:val="24"/>
          <w:szCs w:val="24"/>
          <w:lang w:eastAsia="ar-SA"/>
        </w:rPr>
        <w:t>sistema de filtração com membranas (2</w:t>
      </w:r>
      <w:r w:rsidR="00283CFC" w:rsidRPr="00283CFC">
        <w:rPr>
          <w:rFonts w:ascii="Times New Roman" w:eastAsia="Arial" w:hAnsi="Times New Roman"/>
          <w:bCs/>
          <w:sz w:val="24"/>
          <w:szCs w:val="24"/>
          <w:lang w:eastAsia="ar-SA"/>
        </w:rPr>
        <w:t xml:space="preserve"> </w:t>
      </w:r>
      <w:r w:rsidR="00283CFC">
        <w:rPr>
          <w:rFonts w:ascii="Times New Roman" w:eastAsia="Arial" w:hAnsi="Times New Roman"/>
          <w:bCs/>
          <w:sz w:val="24"/>
          <w:szCs w:val="24"/>
          <w:lang w:eastAsia="ar-SA"/>
        </w:rPr>
        <w:t xml:space="preserve">unid.), </w:t>
      </w:r>
      <w:r w:rsidR="00FD6AB6">
        <w:rPr>
          <w:rFonts w:ascii="Times New Roman" w:eastAsia="Arial" w:hAnsi="Times New Roman"/>
          <w:bCs/>
          <w:sz w:val="24"/>
          <w:szCs w:val="24"/>
          <w:lang w:eastAsia="ar-SA"/>
        </w:rPr>
        <w:t>centrífuga (2</w:t>
      </w:r>
      <w:r w:rsidR="00FD6AB6" w:rsidRPr="00283CFC">
        <w:rPr>
          <w:rFonts w:ascii="Times New Roman" w:eastAsia="Arial" w:hAnsi="Times New Roman"/>
          <w:bCs/>
          <w:sz w:val="24"/>
          <w:szCs w:val="24"/>
          <w:lang w:eastAsia="ar-SA"/>
        </w:rPr>
        <w:t xml:space="preserve"> </w:t>
      </w:r>
      <w:r w:rsidR="00FD6AB6">
        <w:rPr>
          <w:rFonts w:ascii="Times New Roman" w:eastAsia="Arial" w:hAnsi="Times New Roman"/>
          <w:bCs/>
          <w:sz w:val="24"/>
          <w:szCs w:val="24"/>
          <w:lang w:eastAsia="ar-SA"/>
        </w:rPr>
        <w:t xml:space="preserve">unid.), </w:t>
      </w:r>
      <w:r w:rsidR="00747FD2">
        <w:rPr>
          <w:rFonts w:ascii="Times New Roman" w:eastAsia="Arial" w:hAnsi="Times New Roman"/>
          <w:bCs/>
          <w:sz w:val="24"/>
          <w:szCs w:val="24"/>
          <w:lang w:eastAsia="ar-SA"/>
        </w:rPr>
        <w:t>destilador de nitrogênio (1</w:t>
      </w:r>
      <w:r w:rsidR="00283CFC" w:rsidRPr="00283CFC">
        <w:rPr>
          <w:rFonts w:ascii="Times New Roman" w:eastAsia="Arial" w:hAnsi="Times New Roman"/>
          <w:bCs/>
          <w:sz w:val="24"/>
          <w:szCs w:val="24"/>
          <w:lang w:eastAsia="ar-SA"/>
        </w:rPr>
        <w:t xml:space="preserve"> </w:t>
      </w:r>
      <w:r w:rsidR="00283CFC">
        <w:rPr>
          <w:rFonts w:ascii="Times New Roman" w:eastAsia="Arial" w:hAnsi="Times New Roman"/>
          <w:bCs/>
          <w:sz w:val="24"/>
          <w:szCs w:val="24"/>
          <w:lang w:eastAsia="ar-SA"/>
        </w:rPr>
        <w:t>unid.</w:t>
      </w:r>
      <w:r w:rsidR="00747FD2">
        <w:rPr>
          <w:rFonts w:ascii="Times New Roman" w:eastAsia="Arial" w:hAnsi="Times New Roman"/>
          <w:bCs/>
          <w:sz w:val="24"/>
          <w:szCs w:val="24"/>
          <w:lang w:eastAsia="ar-SA"/>
        </w:rPr>
        <w:t>), extrator de Soxhlet (1</w:t>
      </w:r>
      <w:r w:rsidR="00283CFC" w:rsidRPr="00283CFC">
        <w:rPr>
          <w:rFonts w:ascii="Times New Roman" w:eastAsia="Arial" w:hAnsi="Times New Roman"/>
          <w:bCs/>
          <w:sz w:val="24"/>
          <w:szCs w:val="24"/>
          <w:lang w:eastAsia="ar-SA"/>
        </w:rPr>
        <w:t xml:space="preserve"> </w:t>
      </w:r>
      <w:r w:rsidR="00283CFC">
        <w:rPr>
          <w:rFonts w:ascii="Times New Roman" w:eastAsia="Arial" w:hAnsi="Times New Roman"/>
          <w:bCs/>
          <w:sz w:val="24"/>
          <w:szCs w:val="24"/>
          <w:lang w:eastAsia="ar-SA"/>
        </w:rPr>
        <w:t>unid.</w:t>
      </w:r>
      <w:r w:rsidR="00747FD2">
        <w:rPr>
          <w:rFonts w:ascii="Times New Roman" w:eastAsia="Arial" w:hAnsi="Times New Roman"/>
          <w:bCs/>
          <w:sz w:val="24"/>
          <w:szCs w:val="24"/>
          <w:lang w:eastAsia="ar-SA"/>
        </w:rPr>
        <w:t xml:space="preserve">), extrator </w:t>
      </w:r>
      <w:r w:rsidR="00437967">
        <w:rPr>
          <w:rFonts w:ascii="Times New Roman" w:eastAsia="Arial" w:hAnsi="Times New Roman"/>
          <w:bCs/>
          <w:sz w:val="24"/>
          <w:szCs w:val="24"/>
          <w:lang w:eastAsia="ar-SA"/>
        </w:rPr>
        <w:t>a quente (1</w:t>
      </w:r>
      <w:r w:rsidR="00283CFC" w:rsidRPr="00283CFC">
        <w:rPr>
          <w:rFonts w:ascii="Times New Roman" w:eastAsia="Arial" w:hAnsi="Times New Roman"/>
          <w:bCs/>
          <w:sz w:val="24"/>
          <w:szCs w:val="24"/>
          <w:lang w:eastAsia="ar-SA"/>
        </w:rPr>
        <w:t xml:space="preserve"> </w:t>
      </w:r>
      <w:r w:rsidR="00283CFC">
        <w:rPr>
          <w:rFonts w:ascii="Times New Roman" w:eastAsia="Arial" w:hAnsi="Times New Roman"/>
          <w:bCs/>
          <w:sz w:val="24"/>
          <w:szCs w:val="24"/>
          <w:lang w:eastAsia="ar-SA"/>
        </w:rPr>
        <w:t>unid.</w:t>
      </w:r>
      <w:r w:rsidR="00437967">
        <w:rPr>
          <w:rFonts w:ascii="Times New Roman" w:eastAsia="Arial" w:hAnsi="Times New Roman"/>
          <w:bCs/>
          <w:sz w:val="24"/>
          <w:szCs w:val="24"/>
          <w:lang w:eastAsia="ar-SA"/>
        </w:rPr>
        <w:t>), cabine de fluxo (1</w:t>
      </w:r>
      <w:r w:rsidR="00283CFC" w:rsidRPr="00283CFC">
        <w:rPr>
          <w:rFonts w:ascii="Times New Roman" w:eastAsia="Arial" w:hAnsi="Times New Roman"/>
          <w:bCs/>
          <w:sz w:val="24"/>
          <w:szCs w:val="24"/>
          <w:lang w:eastAsia="ar-SA"/>
        </w:rPr>
        <w:t xml:space="preserve"> </w:t>
      </w:r>
      <w:r w:rsidR="00283CFC">
        <w:rPr>
          <w:rFonts w:ascii="Times New Roman" w:eastAsia="Arial" w:hAnsi="Times New Roman"/>
          <w:bCs/>
          <w:sz w:val="24"/>
          <w:szCs w:val="24"/>
          <w:lang w:eastAsia="ar-SA"/>
        </w:rPr>
        <w:t>unid.</w:t>
      </w:r>
      <w:r w:rsidR="00437967">
        <w:rPr>
          <w:rFonts w:ascii="Times New Roman" w:eastAsia="Arial" w:hAnsi="Times New Roman"/>
          <w:bCs/>
          <w:sz w:val="24"/>
          <w:szCs w:val="24"/>
          <w:lang w:eastAsia="ar-SA"/>
        </w:rPr>
        <w:t>), banho ultra</w:t>
      </w:r>
      <w:r w:rsidR="00FD6AB6">
        <w:rPr>
          <w:rFonts w:ascii="Times New Roman" w:eastAsia="Arial" w:hAnsi="Times New Roman"/>
          <w:bCs/>
          <w:sz w:val="24"/>
          <w:szCs w:val="24"/>
          <w:lang w:eastAsia="ar-SA"/>
        </w:rPr>
        <w:t xml:space="preserve"> com recirculação</w:t>
      </w:r>
      <w:r w:rsidR="00437967">
        <w:rPr>
          <w:rFonts w:ascii="Times New Roman" w:eastAsia="Arial" w:hAnsi="Times New Roman"/>
          <w:bCs/>
          <w:sz w:val="24"/>
          <w:szCs w:val="24"/>
          <w:lang w:eastAsia="ar-SA"/>
        </w:rPr>
        <w:t xml:space="preserve"> (1</w:t>
      </w:r>
      <w:r w:rsidR="00283CFC" w:rsidRPr="00283CFC">
        <w:rPr>
          <w:rFonts w:ascii="Times New Roman" w:eastAsia="Arial" w:hAnsi="Times New Roman"/>
          <w:bCs/>
          <w:sz w:val="24"/>
          <w:szCs w:val="24"/>
          <w:lang w:eastAsia="ar-SA"/>
        </w:rPr>
        <w:t xml:space="preserve"> </w:t>
      </w:r>
      <w:r w:rsidR="00283CFC">
        <w:rPr>
          <w:rFonts w:ascii="Times New Roman" w:eastAsia="Arial" w:hAnsi="Times New Roman"/>
          <w:bCs/>
          <w:sz w:val="24"/>
          <w:szCs w:val="24"/>
          <w:lang w:eastAsia="ar-SA"/>
        </w:rPr>
        <w:t>unid.</w:t>
      </w:r>
      <w:r w:rsidR="00437967">
        <w:rPr>
          <w:rFonts w:ascii="Times New Roman" w:eastAsia="Arial" w:hAnsi="Times New Roman"/>
          <w:bCs/>
          <w:sz w:val="24"/>
          <w:szCs w:val="24"/>
          <w:lang w:eastAsia="ar-SA"/>
        </w:rPr>
        <w:t>), balança analítica (2</w:t>
      </w:r>
      <w:r w:rsidR="00283CFC" w:rsidRPr="00283CFC">
        <w:rPr>
          <w:rFonts w:ascii="Times New Roman" w:eastAsia="Arial" w:hAnsi="Times New Roman"/>
          <w:bCs/>
          <w:sz w:val="24"/>
          <w:szCs w:val="24"/>
          <w:lang w:eastAsia="ar-SA"/>
        </w:rPr>
        <w:t xml:space="preserve"> </w:t>
      </w:r>
      <w:r w:rsidR="00283CFC">
        <w:rPr>
          <w:rFonts w:ascii="Times New Roman" w:eastAsia="Arial" w:hAnsi="Times New Roman"/>
          <w:bCs/>
          <w:sz w:val="24"/>
          <w:szCs w:val="24"/>
          <w:lang w:eastAsia="ar-SA"/>
        </w:rPr>
        <w:t>unid.</w:t>
      </w:r>
      <w:r w:rsidR="00437967">
        <w:rPr>
          <w:rFonts w:ascii="Times New Roman" w:eastAsia="Arial" w:hAnsi="Times New Roman"/>
          <w:bCs/>
          <w:sz w:val="24"/>
          <w:szCs w:val="24"/>
          <w:lang w:eastAsia="ar-SA"/>
        </w:rPr>
        <w:t xml:space="preserve">), turbidimetro </w:t>
      </w:r>
      <w:r w:rsidR="00283CFC">
        <w:rPr>
          <w:rFonts w:ascii="Times New Roman" w:eastAsia="Arial" w:hAnsi="Times New Roman"/>
          <w:bCs/>
          <w:sz w:val="24"/>
          <w:szCs w:val="24"/>
          <w:lang w:eastAsia="ar-SA"/>
        </w:rPr>
        <w:t>(</w:t>
      </w:r>
      <w:r w:rsidR="00437967">
        <w:rPr>
          <w:rFonts w:ascii="Times New Roman" w:eastAsia="Arial" w:hAnsi="Times New Roman"/>
          <w:bCs/>
          <w:sz w:val="24"/>
          <w:szCs w:val="24"/>
          <w:lang w:eastAsia="ar-SA"/>
        </w:rPr>
        <w:t>2</w:t>
      </w:r>
      <w:r w:rsidR="00283CFC" w:rsidRPr="00283CFC">
        <w:rPr>
          <w:rFonts w:ascii="Times New Roman" w:eastAsia="Arial" w:hAnsi="Times New Roman"/>
          <w:bCs/>
          <w:sz w:val="24"/>
          <w:szCs w:val="24"/>
          <w:lang w:eastAsia="ar-SA"/>
        </w:rPr>
        <w:t xml:space="preserve"> </w:t>
      </w:r>
      <w:r w:rsidR="00283CFC">
        <w:rPr>
          <w:rFonts w:ascii="Times New Roman" w:eastAsia="Arial" w:hAnsi="Times New Roman"/>
          <w:bCs/>
          <w:sz w:val="24"/>
          <w:szCs w:val="24"/>
          <w:lang w:eastAsia="ar-SA"/>
        </w:rPr>
        <w:t>unid.</w:t>
      </w:r>
      <w:r w:rsidR="00437967">
        <w:rPr>
          <w:rFonts w:ascii="Times New Roman" w:eastAsia="Arial" w:hAnsi="Times New Roman"/>
          <w:bCs/>
          <w:sz w:val="24"/>
          <w:szCs w:val="24"/>
          <w:lang w:eastAsia="ar-SA"/>
        </w:rPr>
        <w:t>), medidor multiparâmetros para água (2</w:t>
      </w:r>
      <w:r w:rsidR="00283CFC" w:rsidRPr="00283CFC">
        <w:rPr>
          <w:rFonts w:ascii="Times New Roman" w:eastAsia="Arial" w:hAnsi="Times New Roman"/>
          <w:bCs/>
          <w:sz w:val="24"/>
          <w:szCs w:val="24"/>
          <w:lang w:eastAsia="ar-SA"/>
        </w:rPr>
        <w:t xml:space="preserve"> </w:t>
      </w:r>
      <w:r w:rsidR="00283CFC">
        <w:rPr>
          <w:rFonts w:ascii="Times New Roman" w:eastAsia="Arial" w:hAnsi="Times New Roman"/>
          <w:bCs/>
          <w:sz w:val="24"/>
          <w:szCs w:val="24"/>
          <w:lang w:eastAsia="ar-SA"/>
        </w:rPr>
        <w:t>unid.</w:t>
      </w:r>
      <w:r w:rsidR="00437967">
        <w:rPr>
          <w:rFonts w:ascii="Times New Roman" w:eastAsia="Arial" w:hAnsi="Times New Roman"/>
          <w:bCs/>
          <w:sz w:val="24"/>
          <w:szCs w:val="24"/>
          <w:lang w:eastAsia="ar-SA"/>
        </w:rPr>
        <w:t>), estufas BOD (2</w:t>
      </w:r>
      <w:r w:rsidR="00283CFC" w:rsidRPr="00283CFC">
        <w:rPr>
          <w:rFonts w:ascii="Times New Roman" w:eastAsia="Arial" w:hAnsi="Times New Roman"/>
          <w:bCs/>
          <w:sz w:val="24"/>
          <w:szCs w:val="24"/>
          <w:lang w:eastAsia="ar-SA"/>
        </w:rPr>
        <w:t xml:space="preserve"> </w:t>
      </w:r>
      <w:r w:rsidR="00283CFC">
        <w:rPr>
          <w:rFonts w:ascii="Times New Roman" w:eastAsia="Arial" w:hAnsi="Times New Roman"/>
          <w:bCs/>
          <w:sz w:val="24"/>
          <w:szCs w:val="24"/>
          <w:lang w:eastAsia="ar-SA"/>
        </w:rPr>
        <w:t>unid.</w:t>
      </w:r>
      <w:r w:rsidR="00437967">
        <w:rPr>
          <w:rFonts w:ascii="Times New Roman" w:eastAsia="Arial" w:hAnsi="Times New Roman"/>
          <w:bCs/>
          <w:sz w:val="24"/>
          <w:szCs w:val="24"/>
          <w:lang w:eastAsia="ar-SA"/>
        </w:rPr>
        <w:t>), mesa agitadora (1</w:t>
      </w:r>
      <w:r w:rsidR="00283CFC" w:rsidRPr="00283CFC">
        <w:rPr>
          <w:rFonts w:ascii="Times New Roman" w:eastAsia="Arial" w:hAnsi="Times New Roman"/>
          <w:bCs/>
          <w:sz w:val="24"/>
          <w:szCs w:val="24"/>
          <w:lang w:eastAsia="ar-SA"/>
        </w:rPr>
        <w:t xml:space="preserve"> </w:t>
      </w:r>
      <w:r w:rsidR="00283CFC">
        <w:rPr>
          <w:rFonts w:ascii="Times New Roman" w:eastAsia="Arial" w:hAnsi="Times New Roman"/>
          <w:bCs/>
          <w:sz w:val="24"/>
          <w:szCs w:val="24"/>
          <w:lang w:eastAsia="ar-SA"/>
        </w:rPr>
        <w:t>unid.</w:t>
      </w:r>
      <w:r w:rsidR="00437967">
        <w:rPr>
          <w:rFonts w:ascii="Times New Roman" w:eastAsia="Arial" w:hAnsi="Times New Roman"/>
          <w:bCs/>
          <w:sz w:val="24"/>
          <w:szCs w:val="24"/>
          <w:lang w:eastAsia="ar-SA"/>
        </w:rPr>
        <w:t>), refratômetro digital (1</w:t>
      </w:r>
      <w:r w:rsidR="00283CFC" w:rsidRPr="00283CFC">
        <w:rPr>
          <w:rFonts w:ascii="Times New Roman" w:eastAsia="Arial" w:hAnsi="Times New Roman"/>
          <w:bCs/>
          <w:sz w:val="24"/>
          <w:szCs w:val="24"/>
          <w:lang w:eastAsia="ar-SA"/>
        </w:rPr>
        <w:t xml:space="preserve"> </w:t>
      </w:r>
      <w:r w:rsidR="00283CFC">
        <w:rPr>
          <w:rFonts w:ascii="Times New Roman" w:eastAsia="Arial" w:hAnsi="Times New Roman"/>
          <w:bCs/>
          <w:sz w:val="24"/>
          <w:szCs w:val="24"/>
          <w:lang w:eastAsia="ar-SA"/>
        </w:rPr>
        <w:t>unid.</w:t>
      </w:r>
      <w:r w:rsidR="00437967">
        <w:rPr>
          <w:rFonts w:ascii="Times New Roman" w:eastAsia="Arial" w:hAnsi="Times New Roman"/>
          <w:bCs/>
          <w:sz w:val="24"/>
          <w:szCs w:val="24"/>
          <w:lang w:eastAsia="ar-SA"/>
        </w:rPr>
        <w:t>), banho-maria (2</w:t>
      </w:r>
      <w:r w:rsidR="00283CFC" w:rsidRPr="00283CFC">
        <w:rPr>
          <w:rFonts w:ascii="Times New Roman" w:eastAsia="Arial" w:hAnsi="Times New Roman"/>
          <w:bCs/>
          <w:sz w:val="24"/>
          <w:szCs w:val="24"/>
          <w:lang w:eastAsia="ar-SA"/>
        </w:rPr>
        <w:t xml:space="preserve"> </w:t>
      </w:r>
      <w:r w:rsidR="00283CFC">
        <w:rPr>
          <w:rFonts w:ascii="Times New Roman" w:eastAsia="Arial" w:hAnsi="Times New Roman"/>
          <w:bCs/>
          <w:sz w:val="24"/>
          <w:szCs w:val="24"/>
          <w:lang w:eastAsia="ar-SA"/>
        </w:rPr>
        <w:t>unid.</w:t>
      </w:r>
      <w:r w:rsidR="00437967">
        <w:rPr>
          <w:rFonts w:ascii="Times New Roman" w:eastAsia="Arial" w:hAnsi="Times New Roman"/>
          <w:bCs/>
          <w:sz w:val="24"/>
          <w:szCs w:val="24"/>
          <w:lang w:eastAsia="ar-SA"/>
        </w:rPr>
        <w:t>), micro-ondas (1</w:t>
      </w:r>
      <w:r w:rsidR="00283CFC" w:rsidRPr="00283CFC">
        <w:rPr>
          <w:rFonts w:ascii="Times New Roman" w:eastAsia="Arial" w:hAnsi="Times New Roman"/>
          <w:bCs/>
          <w:sz w:val="24"/>
          <w:szCs w:val="24"/>
          <w:lang w:eastAsia="ar-SA"/>
        </w:rPr>
        <w:t xml:space="preserve"> </w:t>
      </w:r>
      <w:r w:rsidR="00283CFC">
        <w:rPr>
          <w:rFonts w:ascii="Times New Roman" w:eastAsia="Arial" w:hAnsi="Times New Roman"/>
          <w:bCs/>
          <w:sz w:val="24"/>
          <w:szCs w:val="24"/>
          <w:lang w:eastAsia="ar-SA"/>
        </w:rPr>
        <w:t>unid.</w:t>
      </w:r>
      <w:r w:rsidR="00437967">
        <w:rPr>
          <w:rFonts w:ascii="Times New Roman" w:eastAsia="Arial" w:hAnsi="Times New Roman"/>
          <w:bCs/>
          <w:sz w:val="24"/>
          <w:szCs w:val="24"/>
          <w:lang w:eastAsia="ar-SA"/>
        </w:rPr>
        <w:t>), bomba de vácuo (1</w:t>
      </w:r>
      <w:r w:rsidR="00283CFC" w:rsidRPr="00283CFC">
        <w:rPr>
          <w:rFonts w:ascii="Times New Roman" w:eastAsia="Arial" w:hAnsi="Times New Roman"/>
          <w:bCs/>
          <w:sz w:val="24"/>
          <w:szCs w:val="24"/>
          <w:lang w:eastAsia="ar-SA"/>
        </w:rPr>
        <w:t xml:space="preserve"> </w:t>
      </w:r>
      <w:r w:rsidR="00283CFC">
        <w:rPr>
          <w:rFonts w:ascii="Times New Roman" w:eastAsia="Arial" w:hAnsi="Times New Roman"/>
          <w:bCs/>
          <w:sz w:val="24"/>
          <w:szCs w:val="24"/>
          <w:lang w:eastAsia="ar-SA"/>
        </w:rPr>
        <w:t>unid.</w:t>
      </w:r>
      <w:r w:rsidR="00437967">
        <w:rPr>
          <w:rFonts w:ascii="Times New Roman" w:eastAsia="Arial" w:hAnsi="Times New Roman"/>
          <w:bCs/>
          <w:sz w:val="24"/>
          <w:szCs w:val="24"/>
          <w:lang w:eastAsia="ar-SA"/>
        </w:rPr>
        <w:t>)</w:t>
      </w:r>
      <w:r w:rsidR="00067CEA">
        <w:rPr>
          <w:rFonts w:ascii="Times New Roman" w:eastAsia="Arial" w:hAnsi="Times New Roman"/>
          <w:bCs/>
          <w:sz w:val="24"/>
          <w:szCs w:val="24"/>
          <w:lang w:eastAsia="ar-SA"/>
        </w:rPr>
        <w:t xml:space="preserve">, titulados automático (1 </w:t>
      </w:r>
      <w:r w:rsidR="00067CEA">
        <w:rPr>
          <w:rFonts w:ascii="Times New Roman" w:eastAsia="Arial" w:hAnsi="Times New Roman"/>
          <w:bCs/>
          <w:sz w:val="24"/>
          <w:szCs w:val="24"/>
          <w:lang w:eastAsia="ar-SA"/>
        </w:rPr>
        <w:t>unid.</w:t>
      </w:r>
      <w:r w:rsidR="00067CEA">
        <w:rPr>
          <w:rFonts w:ascii="Times New Roman" w:eastAsia="Arial" w:hAnsi="Times New Roman"/>
          <w:bCs/>
          <w:sz w:val="24"/>
          <w:szCs w:val="24"/>
          <w:lang w:eastAsia="ar-SA"/>
        </w:rPr>
        <w:t xml:space="preserve">), microscópio (1 </w:t>
      </w:r>
      <w:r w:rsidR="00067CEA">
        <w:rPr>
          <w:rFonts w:ascii="Times New Roman" w:eastAsia="Arial" w:hAnsi="Times New Roman"/>
          <w:bCs/>
          <w:sz w:val="24"/>
          <w:szCs w:val="24"/>
          <w:lang w:eastAsia="ar-SA"/>
        </w:rPr>
        <w:t>unid.</w:t>
      </w:r>
      <w:r w:rsidR="00067CEA">
        <w:rPr>
          <w:rFonts w:ascii="Times New Roman" w:eastAsia="Arial" w:hAnsi="Times New Roman"/>
          <w:bCs/>
          <w:sz w:val="24"/>
          <w:szCs w:val="24"/>
          <w:lang w:eastAsia="ar-SA"/>
        </w:rPr>
        <w:t>)</w:t>
      </w:r>
      <w:r w:rsidR="00444B6A">
        <w:rPr>
          <w:rFonts w:ascii="Times New Roman" w:eastAsia="Arial" w:hAnsi="Times New Roman"/>
          <w:bCs/>
          <w:sz w:val="24"/>
          <w:szCs w:val="24"/>
          <w:lang w:eastAsia="ar-SA"/>
        </w:rPr>
        <w:t xml:space="preserve">, freezer (1 </w:t>
      </w:r>
      <w:r w:rsidR="00444B6A">
        <w:rPr>
          <w:rFonts w:ascii="Times New Roman" w:eastAsia="Arial" w:hAnsi="Times New Roman"/>
          <w:bCs/>
          <w:sz w:val="24"/>
          <w:szCs w:val="24"/>
          <w:lang w:eastAsia="ar-SA"/>
        </w:rPr>
        <w:t>unid.</w:t>
      </w:r>
      <w:r w:rsidR="00444B6A">
        <w:rPr>
          <w:rFonts w:ascii="Times New Roman" w:eastAsia="Arial" w:hAnsi="Times New Roman"/>
          <w:bCs/>
          <w:sz w:val="24"/>
          <w:szCs w:val="24"/>
          <w:lang w:eastAsia="ar-SA"/>
        </w:rPr>
        <w:t xml:space="preserve">), geladeira (1 </w:t>
      </w:r>
      <w:r w:rsidR="00444B6A">
        <w:rPr>
          <w:rFonts w:ascii="Times New Roman" w:eastAsia="Arial" w:hAnsi="Times New Roman"/>
          <w:bCs/>
          <w:sz w:val="24"/>
          <w:szCs w:val="24"/>
          <w:lang w:eastAsia="ar-SA"/>
        </w:rPr>
        <w:t>unid.</w:t>
      </w:r>
      <w:r w:rsidR="00444B6A">
        <w:rPr>
          <w:rFonts w:ascii="Times New Roman" w:eastAsia="Arial" w:hAnsi="Times New Roman"/>
          <w:bCs/>
          <w:sz w:val="24"/>
          <w:szCs w:val="24"/>
          <w:lang w:eastAsia="ar-SA"/>
        </w:rPr>
        <w:t>)</w:t>
      </w:r>
      <w:r w:rsidR="00FD6AB6">
        <w:rPr>
          <w:rFonts w:ascii="Times New Roman" w:eastAsia="Arial" w:hAnsi="Times New Roman"/>
          <w:bCs/>
          <w:sz w:val="24"/>
          <w:szCs w:val="24"/>
          <w:lang w:eastAsia="ar-SA"/>
        </w:rPr>
        <w:t xml:space="preserve">. </w:t>
      </w:r>
    </w:p>
    <w:p w14:paraId="6D5E606A" w14:textId="77777777" w:rsidR="00BF2566" w:rsidRDefault="00BF2566" w:rsidP="00B854C5">
      <w:pPr>
        <w:jc w:val="both"/>
        <w:rPr>
          <w:rFonts w:ascii="Times New Roman" w:eastAsia="Arial" w:hAnsi="Times New Roman"/>
          <w:b/>
          <w:sz w:val="24"/>
          <w:szCs w:val="24"/>
          <w:lang w:eastAsia="ar-SA"/>
        </w:rPr>
      </w:pPr>
    </w:p>
    <w:p w14:paraId="52FC7BCF" w14:textId="77777777" w:rsidR="003F25D6" w:rsidRDefault="00B854C5" w:rsidP="00B854C5">
      <w:pPr>
        <w:jc w:val="both"/>
      </w:pPr>
      <w:r w:rsidRPr="008B3FEB">
        <w:rPr>
          <w:rFonts w:ascii="Times New Roman" w:eastAsia="Arial" w:hAnsi="Times New Roman"/>
          <w:sz w:val="24"/>
          <w:szCs w:val="24"/>
          <w:lang w:eastAsia="ar-SA"/>
        </w:rPr>
        <w:t xml:space="preserve">  </w:t>
      </w:r>
    </w:p>
    <w:sectPr w:rsidR="003F25D6" w:rsidSect="00A706B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54C5"/>
    <w:rsid w:val="0001360D"/>
    <w:rsid w:val="00067CEA"/>
    <w:rsid w:val="001109E6"/>
    <w:rsid w:val="001E2E16"/>
    <w:rsid w:val="00283CFC"/>
    <w:rsid w:val="00296843"/>
    <w:rsid w:val="002E79C7"/>
    <w:rsid w:val="00316AF7"/>
    <w:rsid w:val="003F25D6"/>
    <w:rsid w:val="00437967"/>
    <w:rsid w:val="00444B6A"/>
    <w:rsid w:val="004F7244"/>
    <w:rsid w:val="00542D6F"/>
    <w:rsid w:val="0057569F"/>
    <w:rsid w:val="00747FD2"/>
    <w:rsid w:val="009D0F4A"/>
    <w:rsid w:val="009F7C13"/>
    <w:rsid w:val="00A31587"/>
    <w:rsid w:val="00A706B8"/>
    <w:rsid w:val="00AA4A2F"/>
    <w:rsid w:val="00AB3795"/>
    <w:rsid w:val="00B470BA"/>
    <w:rsid w:val="00B854C5"/>
    <w:rsid w:val="00BF2566"/>
    <w:rsid w:val="00C00483"/>
    <w:rsid w:val="00C51C16"/>
    <w:rsid w:val="00C95B6C"/>
    <w:rsid w:val="00E5774A"/>
    <w:rsid w:val="00FD6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C7BCE"/>
  <w15:docId w15:val="{EACC2DF0-0325-42B2-B969-EBA6452D7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114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Aniela</dc:creator>
  <cp:lastModifiedBy>ANIELA PINTO KEMPKA</cp:lastModifiedBy>
  <cp:revision>10</cp:revision>
  <dcterms:created xsi:type="dcterms:W3CDTF">2013-03-28T12:01:00Z</dcterms:created>
  <dcterms:modified xsi:type="dcterms:W3CDTF">2021-09-13T11:48:00Z</dcterms:modified>
</cp:coreProperties>
</file>