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FC0E4E" w14:textId="77777777" w:rsidR="007C44C8" w:rsidRDefault="007C44C8" w:rsidP="007C44C8">
      <w:pPr>
        <w:spacing w:after="0" w:line="240" w:lineRule="auto"/>
        <w:rPr>
          <w:rFonts w:ascii="Times New Roman" w:eastAsia="Calibri" w:hAnsi="Times New Roman" w:cs="Times New Roman"/>
          <w:sz w:val="24"/>
          <w:szCs w:val="24"/>
        </w:rPr>
      </w:pPr>
    </w:p>
    <w:p w14:paraId="06BDAB91" w14:textId="77777777" w:rsidR="007C44C8" w:rsidRPr="00276C89" w:rsidRDefault="007C44C8" w:rsidP="007C44C8">
      <w:pPr>
        <w:spacing w:after="0" w:line="240" w:lineRule="auto"/>
        <w:jc w:val="center"/>
        <w:rPr>
          <w:rFonts w:cstheme="minorHAnsi"/>
          <w:b/>
          <w:sz w:val="24"/>
          <w:szCs w:val="24"/>
        </w:rPr>
      </w:pPr>
      <w:r w:rsidRPr="00276C89">
        <w:rPr>
          <w:rFonts w:cstheme="minorHAnsi"/>
          <w:b/>
          <w:sz w:val="24"/>
          <w:szCs w:val="24"/>
        </w:rPr>
        <w:t>RECURSO</w:t>
      </w:r>
      <w:r w:rsidR="00EB14E1" w:rsidRPr="00276C89">
        <w:rPr>
          <w:rFonts w:cstheme="minorHAnsi"/>
          <w:b/>
          <w:sz w:val="24"/>
          <w:szCs w:val="24"/>
        </w:rPr>
        <w:t xml:space="preserve"> </w:t>
      </w:r>
      <w:r w:rsidRPr="00276C89">
        <w:rPr>
          <w:rFonts w:cstheme="minorHAnsi"/>
          <w:b/>
          <w:sz w:val="24"/>
          <w:szCs w:val="24"/>
        </w:rPr>
        <w:t>R</w:t>
      </w:r>
      <w:r w:rsidR="00493FA9" w:rsidRPr="00276C89">
        <w:rPr>
          <w:rFonts w:cstheme="minorHAnsi"/>
          <w:b/>
          <w:sz w:val="24"/>
          <w:szCs w:val="24"/>
        </w:rPr>
        <w:t>ESULTADO PRELIMINAR -</w:t>
      </w:r>
      <w:r w:rsidRPr="00276C89">
        <w:rPr>
          <w:rFonts w:cstheme="minorHAnsi"/>
          <w:b/>
          <w:sz w:val="24"/>
          <w:szCs w:val="24"/>
        </w:rPr>
        <w:t xml:space="preserve"> EDITAL PAEX</w:t>
      </w:r>
      <w:r w:rsidR="00493FA9" w:rsidRPr="00276C89">
        <w:rPr>
          <w:rFonts w:cstheme="minorHAnsi"/>
          <w:b/>
          <w:sz w:val="24"/>
          <w:szCs w:val="24"/>
        </w:rPr>
        <w:t>-PROCEU Nº 001/</w:t>
      </w:r>
      <w:r w:rsidRPr="00276C89">
        <w:rPr>
          <w:rFonts w:cstheme="minorHAnsi"/>
          <w:b/>
          <w:sz w:val="24"/>
          <w:szCs w:val="24"/>
        </w:rPr>
        <w:t>201</w:t>
      </w:r>
      <w:r w:rsidR="00493FA9" w:rsidRPr="00276C89">
        <w:rPr>
          <w:rFonts w:cstheme="minorHAnsi"/>
          <w:b/>
          <w:sz w:val="24"/>
          <w:szCs w:val="24"/>
        </w:rPr>
        <w:t>9</w:t>
      </w:r>
    </w:p>
    <w:p w14:paraId="356B9C5D" w14:textId="77777777" w:rsidR="007C44C8" w:rsidRPr="00276C89" w:rsidRDefault="007C44C8" w:rsidP="007C44C8">
      <w:pPr>
        <w:spacing w:after="0" w:line="240" w:lineRule="auto"/>
        <w:rPr>
          <w:rFonts w:eastAsia="Calibri" w:cstheme="minorHAnsi"/>
          <w:sz w:val="24"/>
          <w:szCs w:val="24"/>
        </w:rPr>
      </w:pPr>
    </w:p>
    <w:p w14:paraId="7C5A6895" w14:textId="77777777" w:rsidR="007C44C8" w:rsidRPr="00276C89" w:rsidRDefault="007C44C8" w:rsidP="007C44C8">
      <w:pPr>
        <w:spacing w:after="0" w:line="240" w:lineRule="auto"/>
        <w:rPr>
          <w:rFonts w:eastAsia="Calibri" w:cstheme="minorHAnsi"/>
          <w:sz w:val="24"/>
          <w:szCs w:val="24"/>
        </w:rPr>
      </w:pPr>
    </w:p>
    <w:p w14:paraId="336B234D" w14:textId="712EBBA1" w:rsidR="007C44C8" w:rsidRPr="00276C89" w:rsidRDefault="00F53FEF" w:rsidP="007C44C8">
      <w:pPr>
        <w:spacing w:after="0" w:line="240" w:lineRule="auto"/>
        <w:rPr>
          <w:rFonts w:eastAsia="Calibri" w:cstheme="minorHAnsi"/>
          <w:sz w:val="24"/>
          <w:szCs w:val="24"/>
        </w:rPr>
      </w:pPr>
      <w:r>
        <w:rPr>
          <w:rFonts w:eastAsia="Calibri" w:cstheme="minorHAnsi"/>
          <w:sz w:val="24"/>
          <w:szCs w:val="24"/>
        </w:rPr>
        <w:t>Proponente</w:t>
      </w:r>
      <w:r w:rsidR="007C44C8" w:rsidRPr="00276C89">
        <w:rPr>
          <w:rFonts w:eastAsia="Calibri" w:cstheme="minorHAnsi"/>
          <w:sz w:val="24"/>
          <w:szCs w:val="24"/>
        </w:rPr>
        <w:t xml:space="preserve">: </w:t>
      </w:r>
      <w:sdt>
        <w:sdtPr>
          <w:rPr>
            <w:rFonts w:eastAsia="Calibri" w:cstheme="minorHAnsi"/>
            <w:sz w:val="24"/>
            <w:szCs w:val="24"/>
          </w:rPr>
          <w:alias w:val="Inserir Nome do Coordenador da Ação"/>
          <w:tag w:val="Inserir Nome do Coordenador da Ação"/>
          <w:id w:val="-1863587513"/>
          <w:placeholder>
            <w:docPart w:val="00ABF7C6A0394321819DC5CF8F068385"/>
          </w:placeholder>
        </w:sdtPr>
        <w:sdtEndPr/>
        <w:sdtContent>
          <w:r w:rsidR="00AF6F2D">
            <w:rPr>
              <w:rFonts w:eastAsia="Calibri" w:cstheme="minorHAnsi"/>
              <w:sz w:val="24"/>
              <w:szCs w:val="24"/>
            </w:rPr>
            <w:t>André Ferreira de Moura</w:t>
          </w:r>
        </w:sdtContent>
      </w:sdt>
    </w:p>
    <w:p w14:paraId="30360E86" w14:textId="5DE74240"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Unidade de Ensino: </w:t>
      </w:r>
      <w:sdt>
        <w:sdtPr>
          <w:rPr>
            <w:rFonts w:eastAsia="Calibri" w:cstheme="minorHAnsi"/>
            <w:sz w:val="24"/>
            <w:szCs w:val="24"/>
          </w:rPr>
          <w:alias w:val="Inserir seu Centro de Lotação"/>
          <w:tag w:val="Inserir seu Centro de Lotação"/>
          <w:id w:val="-330752686"/>
          <w:placeholder>
            <w:docPart w:val="4946856D2B194B5BBE27B72AE55B4142"/>
          </w:placeholder>
          <w:dropDownList>
            <w:listItem w:value="Escolher um item."/>
            <w:listItem w:displayText="CAV" w:value="CAV"/>
            <w:listItem w:displayText="CCT" w:value="CCT"/>
            <w:listItem w:displayText="CEAD" w:value="CEAD"/>
            <w:listItem w:displayText="CEART" w:value="CEART"/>
            <w:listItem w:displayText="CEAVI" w:value="CEAVI"/>
            <w:listItem w:displayText="CEFID" w:value="CEFID"/>
            <w:listItem w:displayText="CEO" w:value="CEO"/>
            <w:listItem w:displayText="CEPLAN" w:value="CEPLAN"/>
            <w:listItem w:displayText="CERES" w:value="CERES"/>
            <w:listItem w:displayText="CESFI" w:value="CESFI"/>
            <w:listItem w:displayText="ESAG" w:value="ESAG"/>
            <w:listItem w:displayText="FAED" w:value="FAED"/>
          </w:dropDownList>
        </w:sdtPr>
        <w:sdtEndPr/>
        <w:sdtContent>
          <w:r w:rsidR="00AF6F2D">
            <w:rPr>
              <w:rFonts w:eastAsia="Calibri" w:cstheme="minorHAnsi"/>
              <w:sz w:val="24"/>
              <w:szCs w:val="24"/>
            </w:rPr>
            <w:t>CEART</w:t>
          </w:r>
        </w:sdtContent>
      </w:sdt>
    </w:p>
    <w:p w14:paraId="24D80472" w14:textId="004389BD"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Modalidade: </w:t>
      </w:r>
      <w:sdt>
        <w:sdtPr>
          <w:rPr>
            <w:rFonts w:eastAsia="Calibri" w:cstheme="minorHAnsi"/>
            <w:sz w:val="24"/>
            <w:szCs w:val="24"/>
          </w:rPr>
          <w:alias w:val="Inserir a modalidade"/>
          <w:tag w:val="Inserir a modalidade"/>
          <w:id w:val="-1521314436"/>
          <w:placeholder>
            <w:docPart w:val="4946856D2B194B5BBE27B72AE55B4142"/>
          </w:placeholder>
          <w:comboBox>
            <w:listItem w:value="Escolher um item."/>
            <w:listItem w:displayText="Programa" w:value="Programa"/>
            <w:listItem w:displayText="Ação Isolada" w:value="Ação Isolada"/>
          </w:comboBox>
        </w:sdtPr>
        <w:sdtEndPr/>
        <w:sdtContent>
          <w:r w:rsidR="00AF6F2D">
            <w:rPr>
              <w:rFonts w:eastAsia="Calibri" w:cstheme="minorHAnsi"/>
              <w:sz w:val="24"/>
              <w:szCs w:val="24"/>
            </w:rPr>
            <w:t>Programa</w:t>
          </w:r>
        </w:sdtContent>
      </w:sdt>
    </w:p>
    <w:p w14:paraId="0E2F541F" w14:textId="19034B8D"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Título da Ação: </w:t>
      </w:r>
      <w:sdt>
        <w:sdtPr>
          <w:rPr>
            <w:rFonts w:eastAsia="Calibri" w:cstheme="minorHAnsi"/>
            <w:sz w:val="24"/>
            <w:szCs w:val="24"/>
          </w:rPr>
          <w:id w:val="438800732"/>
          <w:placeholder>
            <w:docPart w:val="00ABF7C6A0394321819DC5CF8F068385"/>
          </w:placeholder>
        </w:sdtPr>
        <w:sdtEndPr/>
        <w:sdtContent>
          <w:r w:rsidR="00AF6F2D">
            <w:rPr>
              <w:rFonts w:eastAsia="Calibri" w:cstheme="minorHAnsi"/>
              <w:sz w:val="24"/>
              <w:szCs w:val="24"/>
            </w:rPr>
            <w:t>Programa de Extensão Ponteio – Violão na UDESC</w:t>
          </w:r>
        </w:sdtContent>
      </w:sdt>
    </w:p>
    <w:p w14:paraId="48BAE069" w14:textId="070EBB77" w:rsidR="007C44C8" w:rsidRPr="00276C89" w:rsidRDefault="00DD3948" w:rsidP="007C44C8">
      <w:pPr>
        <w:spacing w:after="0" w:line="240" w:lineRule="auto"/>
        <w:rPr>
          <w:rFonts w:eastAsia="Calibri" w:cstheme="minorHAnsi"/>
          <w:sz w:val="24"/>
          <w:szCs w:val="24"/>
        </w:rPr>
      </w:pPr>
      <w:r w:rsidRPr="00276C89">
        <w:rPr>
          <w:rFonts w:eastAsia="Calibri" w:cstheme="minorHAnsi"/>
          <w:sz w:val="24"/>
          <w:szCs w:val="24"/>
        </w:rPr>
        <w:t>Indicar revisor</w:t>
      </w:r>
      <w:r w:rsidR="00B84360">
        <w:rPr>
          <w:rFonts w:eastAsia="Calibri" w:cstheme="minorHAnsi"/>
          <w:sz w:val="24"/>
          <w:szCs w:val="24"/>
        </w:rPr>
        <w:t xml:space="preserve"> </w:t>
      </w:r>
      <w:r w:rsidR="00B84360" w:rsidRPr="00B84360">
        <w:rPr>
          <w:rFonts w:eastAsia="Calibri" w:cstheme="minorHAnsi"/>
          <w:sz w:val="20"/>
          <w:szCs w:val="20"/>
        </w:rPr>
        <w:t>(</w:t>
      </w:r>
      <w:r w:rsidR="00B84360">
        <w:rPr>
          <w:rFonts w:eastAsia="Calibri" w:cstheme="minorHAnsi"/>
          <w:sz w:val="20"/>
          <w:szCs w:val="20"/>
        </w:rPr>
        <w:t>0</w:t>
      </w:r>
      <w:r w:rsidR="00B84360" w:rsidRPr="00B84360">
        <w:rPr>
          <w:rFonts w:eastAsia="Calibri" w:cstheme="minorHAnsi"/>
          <w:sz w:val="20"/>
          <w:szCs w:val="20"/>
        </w:rPr>
        <w:t xml:space="preserve">1, </w:t>
      </w:r>
      <w:r w:rsidR="00B84360">
        <w:rPr>
          <w:rFonts w:eastAsia="Calibri" w:cstheme="minorHAnsi"/>
          <w:sz w:val="20"/>
          <w:szCs w:val="20"/>
        </w:rPr>
        <w:t>0</w:t>
      </w:r>
      <w:r w:rsidR="00B84360" w:rsidRPr="00B84360">
        <w:rPr>
          <w:rFonts w:eastAsia="Calibri" w:cstheme="minorHAnsi"/>
          <w:sz w:val="20"/>
          <w:szCs w:val="20"/>
        </w:rPr>
        <w:t xml:space="preserve">2 e/ou </w:t>
      </w:r>
      <w:r w:rsidR="00B84360">
        <w:rPr>
          <w:rFonts w:eastAsia="Calibri" w:cstheme="minorHAnsi"/>
          <w:sz w:val="20"/>
          <w:szCs w:val="20"/>
        </w:rPr>
        <w:t>0</w:t>
      </w:r>
      <w:r w:rsidR="00B84360" w:rsidRPr="00B84360">
        <w:rPr>
          <w:rFonts w:eastAsia="Calibri" w:cstheme="minorHAnsi"/>
          <w:sz w:val="20"/>
          <w:szCs w:val="20"/>
        </w:rPr>
        <w:t>3)</w:t>
      </w:r>
      <w:r w:rsidRPr="00276C89">
        <w:rPr>
          <w:rFonts w:eastAsia="Calibri" w:cstheme="minorHAnsi"/>
          <w:sz w:val="24"/>
          <w:szCs w:val="24"/>
        </w:rPr>
        <w:t>*</w:t>
      </w:r>
      <w:r w:rsidR="007C44C8" w:rsidRPr="00276C89">
        <w:rPr>
          <w:rFonts w:eastAsia="Calibri" w:cstheme="minorHAnsi"/>
          <w:sz w:val="24"/>
          <w:szCs w:val="24"/>
        </w:rPr>
        <w:t>:</w:t>
      </w:r>
      <w:sdt>
        <w:sdtPr>
          <w:rPr>
            <w:rFonts w:eastAsia="Calibri" w:cstheme="minorHAnsi"/>
            <w:sz w:val="24"/>
            <w:szCs w:val="24"/>
          </w:rPr>
          <w:alias w:val="Escolha a avaliação de qual Revisor está sendo contestada"/>
          <w:tag w:val="Escolha a avaliação de qual Revisor está sendo contestada"/>
          <w:id w:val="-142820449"/>
          <w:placeholder>
            <w:docPart w:val="4946856D2B194B5BBE27B72AE55B4142"/>
          </w:placeholder>
          <w:dropDownList>
            <w:listItem w:value="Escolher um item."/>
            <w:listItem w:displayText="Revisor 01" w:value="Revisor 01"/>
            <w:listItem w:displayText="Revisor 02" w:value="Revisor 02"/>
            <w:listItem w:displayText="Revisor 03" w:value="Revisor 03"/>
          </w:dropDownList>
        </w:sdtPr>
        <w:sdtEndPr/>
        <w:sdtContent>
          <w:r w:rsidR="00AF6F2D">
            <w:rPr>
              <w:rFonts w:eastAsia="Calibri" w:cstheme="minorHAnsi"/>
              <w:sz w:val="24"/>
              <w:szCs w:val="24"/>
            </w:rPr>
            <w:t>Revisor 01</w:t>
          </w:r>
        </w:sdtContent>
      </w:sdt>
    </w:p>
    <w:p w14:paraId="443FE9FF" w14:textId="77777777" w:rsidR="007C44C8" w:rsidRPr="00276C89" w:rsidRDefault="00DD3948" w:rsidP="00DD3948">
      <w:pPr>
        <w:pBdr>
          <w:bottom w:val="single" w:sz="4" w:space="1" w:color="auto"/>
        </w:pBdr>
        <w:spacing w:after="0" w:line="240" w:lineRule="auto"/>
        <w:jc w:val="both"/>
        <w:rPr>
          <w:rFonts w:eastAsia="Calibri" w:cstheme="minorHAnsi"/>
          <w:sz w:val="16"/>
          <w:szCs w:val="16"/>
        </w:rPr>
      </w:pPr>
      <w:r w:rsidRPr="00276C89">
        <w:rPr>
          <w:rFonts w:eastAsia="Calibri" w:cstheme="minorHAnsi"/>
          <w:sz w:val="16"/>
          <w:szCs w:val="16"/>
        </w:rPr>
        <w:t>*</w:t>
      </w:r>
      <w:r w:rsidR="00F53FEF">
        <w:rPr>
          <w:rFonts w:eastAsia="Calibri" w:cstheme="minorHAnsi"/>
          <w:sz w:val="16"/>
          <w:szCs w:val="16"/>
        </w:rPr>
        <w:t>O formulário de recurso é individualizado por revisor</w:t>
      </w:r>
      <w:r w:rsidR="00B84360">
        <w:rPr>
          <w:rFonts w:eastAsia="Calibri" w:cstheme="minorHAnsi"/>
          <w:sz w:val="16"/>
          <w:szCs w:val="16"/>
        </w:rPr>
        <w:t xml:space="preserve"> (VER O REVISOR NO </w:t>
      </w:r>
      <w:r w:rsidR="00F53FEF">
        <w:rPr>
          <w:rFonts w:eastAsia="Calibri" w:cstheme="minorHAnsi"/>
          <w:sz w:val="16"/>
          <w:szCs w:val="16"/>
        </w:rPr>
        <w:t>SIGPROJ</w:t>
      </w:r>
      <w:r w:rsidR="00B84360">
        <w:rPr>
          <w:rFonts w:eastAsia="Calibri" w:cstheme="minorHAnsi"/>
          <w:sz w:val="16"/>
          <w:szCs w:val="16"/>
        </w:rPr>
        <w:t>)</w:t>
      </w:r>
      <w:r w:rsidR="00F53FEF">
        <w:rPr>
          <w:rFonts w:eastAsia="Calibri" w:cstheme="minorHAnsi"/>
          <w:sz w:val="16"/>
          <w:szCs w:val="16"/>
        </w:rPr>
        <w:t xml:space="preserve">. </w:t>
      </w:r>
    </w:p>
    <w:p w14:paraId="6300AAE9"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BA98D3B"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29BC915" w14:textId="77777777" w:rsidR="007C44C8" w:rsidRPr="00276C89" w:rsidRDefault="00DD3948" w:rsidP="007C44C8">
      <w:pPr>
        <w:rPr>
          <w:rFonts w:eastAsia="Calibri" w:cstheme="minorHAnsi"/>
          <w:sz w:val="24"/>
          <w:szCs w:val="24"/>
        </w:rPr>
      </w:pPr>
      <w:r w:rsidRPr="00276C89">
        <w:rPr>
          <w:rFonts w:eastAsia="Calibri" w:cstheme="minorHAnsi"/>
          <w:sz w:val="24"/>
          <w:szCs w:val="24"/>
        </w:rPr>
        <w:t>ASSINALE A</w:t>
      </w:r>
      <w:r w:rsidR="00B84360">
        <w:rPr>
          <w:rFonts w:eastAsia="Calibri" w:cstheme="minorHAnsi"/>
          <w:sz w:val="24"/>
          <w:szCs w:val="24"/>
        </w:rPr>
        <w:t>(S)</w:t>
      </w:r>
      <w:r w:rsidRPr="00276C89">
        <w:rPr>
          <w:rFonts w:eastAsia="Calibri" w:cstheme="minorHAnsi"/>
          <w:sz w:val="24"/>
          <w:szCs w:val="24"/>
        </w:rPr>
        <w:t xml:space="preserve"> QUESTÃO</w:t>
      </w:r>
      <w:r w:rsidR="00B84360">
        <w:rPr>
          <w:rFonts w:eastAsia="Calibri" w:cstheme="minorHAnsi"/>
          <w:sz w:val="24"/>
          <w:szCs w:val="24"/>
        </w:rPr>
        <w:t>(ÕES)</w:t>
      </w:r>
      <w:r w:rsidRPr="00276C89">
        <w:rPr>
          <w:rFonts w:eastAsia="Calibri" w:cstheme="minorHAnsi"/>
          <w:sz w:val="24"/>
          <w:szCs w:val="24"/>
        </w:rPr>
        <w:t xml:space="preserve"> PARA EFEITO DE RECURSO</w:t>
      </w:r>
      <w:r w:rsidR="007C44C8" w:rsidRPr="00276C89">
        <w:rPr>
          <w:rFonts w:eastAsia="Calibri" w:cstheme="minorHAnsi"/>
          <w:sz w:val="24"/>
          <w:szCs w:val="24"/>
        </w:rPr>
        <w:t>:</w:t>
      </w:r>
    </w:p>
    <w:p w14:paraId="4D7DEA64" w14:textId="24C472BE" w:rsidR="007C44C8" w:rsidRPr="00276C89" w:rsidRDefault="007C44C8" w:rsidP="007C44C8">
      <w:pPr>
        <w:pBdr>
          <w:bottom w:val="single" w:sz="4" w:space="1" w:color="auto"/>
        </w:pBdr>
        <w:rPr>
          <w:rFonts w:eastAsia="Calibri" w:cstheme="minorHAnsi"/>
          <w:sz w:val="24"/>
          <w:szCs w:val="24"/>
        </w:rPr>
      </w:pPr>
      <w:r w:rsidRPr="00276C89">
        <w:rPr>
          <w:rFonts w:eastAsia="Calibri" w:cstheme="minorHAnsi"/>
          <w:b/>
          <w:sz w:val="24"/>
          <w:szCs w:val="24"/>
        </w:rPr>
        <w:t xml:space="preserve">1 </w:t>
      </w:r>
      <w:sdt>
        <w:sdtPr>
          <w:rPr>
            <w:rFonts w:eastAsia="Calibri" w:cstheme="minorHAnsi"/>
            <w:sz w:val="24"/>
            <w:szCs w:val="24"/>
          </w:rPr>
          <w:id w:val="1428079061"/>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2</w:t>
      </w:r>
      <w:r w:rsidRPr="00276C89">
        <w:rPr>
          <w:rFonts w:eastAsia="Calibri" w:cstheme="minorHAnsi"/>
          <w:sz w:val="24"/>
          <w:szCs w:val="24"/>
        </w:rPr>
        <w:t xml:space="preserve"> </w:t>
      </w:r>
      <w:sdt>
        <w:sdtPr>
          <w:rPr>
            <w:rFonts w:eastAsia="Calibri" w:cstheme="minorHAnsi"/>
            <w:sz w:val="24"/>
            <w:szCs w:val="24"/>
          </w:rPr>
          <w:id w:val="2102979581"/>
          <w14:checkbox>
            <w14:checked w14:val="1"/>
            <w14:checkedState w14:val="2612" w14:font="MS Gothic"/>
            <w14:uncheckedState w14:val="2610" w14:font="MS Gothic"/>
          </w14:checkbox>
        </w:sdtPr>
        <w:sdtEndPr/>
        <w:sdtContent>
          <w:r w:rsidR="007A6B39">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3</w:t>
      </w:r>
      <w:sdt>
        <w:sdtPr>
          <w:rPr>
            <w:rFonts w:eastAsia="Calibri" w:cstheme="minorHAnsi"/>
            <w:sz w:val="24"/>
            <w:szCs w:val="24"/>
          </w:rPr>
          <w:id w:val="375508505"/>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4</w:t>
      </w:r>
      <w:sdt>
        <w:sdtPr>
          <w:rPr>
            <w:rFonts w:eastAsia="Calibri" w:cstheme="minorHAnsi"/>
            <w:sz w:val="24"/>
            <w:szCs w:val="24"/>
          </w:rPr>
          <w:id w:val="194814350"/>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5</w:t>
      </w:r>
      <w:r w:rsidRPr="00276C89">
        <w:rPr>
          <w:rFonts w:eastAsia="Calibri" w:cstheme="minorHAnsi"/>
          <w:sz w:val="24"/>
          <w:szCs w:val="24"/>
        </w:rPr>
        <w:t xml:space="preserve"> </w:t>
      </w:r>
      <w:sdt>
        <w:sdtPr>
          <w:rPr>
            <w:rFonts w:eastAsia="Calibri" w:cstheme="minorHAnsi"/>
            <w:sz w:val="24"/>
            <w:szCs w:val="24"/>
          </w:rPr>
          <w:id w:val="943660993"/>
          <w14:checkbox>
            <w14:checked w14:val="1"/>
            <w14:checkedState w14:val="2612" w14:font="MS Gothic"/>
            <w14:uncheckedState w14:val="2610" w14:font="MS Gothic"/>
          </w14:checkbox>
        </w:sdtPr>
        <w:sdtEndPr/>
        <w:sdtContent>
          <w:r w:rsidR="007A6B39">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6</w:t>
      </w:r>
      <w:r w:rsidRPr="00276C89">
        <w:rPr>
          <w:rFonts w:eastAsia="Calibri" w:cstheme="minorHAnsi"/>
          <w:sz w:val="24"/>
          <w:szCs w:val="24"/>
        </w:rPr>
        <w:t xml:space="preserve"> </w:t>
      </w:r>
      <w:sdt>
        <w:sdtPr>
          <w:rPr>
            <w:rFonts w:eastAsia="Calibri" w:cstheme="minorHAnsi"/>
            <w:sz w:val="24"/>
            <w:szCs w:val="24"/>
          </w:rPr>
          <w:id w:val="-1926717766"/>
          <w14:checkbox>
            <w14:checked w14:val="1"/>
            <w14:checkedState w14:val="2612" w14:font="MS Gothic"/>
            <w14:uncheckedState w14:val="2610" w14:font="MS Gothic"/>
          </w14:checkbox>
        </w:sdtPr>
        <w:sdtEndPr/>
        <w:sdtContent>
          <w:r w:rsidR="007A6B39">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7</w:t>
      </w:r>
      <w:sdt>
        <w:sdtPr>
          <w:rPr>
            <w:rFonts w:eastAsia="Calibri" w:cstheme="minorHAnsi"/>
            <w:sz w:val="24"/>
            <w:szCs w:val="24"/>
          </w:rPr>
          <w:id w:val="-1277475858"/>
          <w14:checkbox>
            <w14:checked w14:val="1"/>
            <w14:checkedState w14:val="2612" w14:font="MS Gothic"/>
            <w14:uncheckedState w14:val="2610" w14:font="MS Gothic"/>
          </w14:checkbox>
        </w:sdtPr>
        <w:sdtEndPr/>
        <w:sdtContent>
          <w:r w:rsidR="007A6B39">
            <w:rPr>
              <w:rFonts w:ascii="MS Gothic" w:eastAsia="MS Gothic" w:hAnsi="MS Gothic" w:cstheme="minorHAnsi" w:hint="eastAsia"/>
              <w:sz w:val="24"/>
              <w:szCs w:val="24"/>
            </w:rPr>
            <w:t>☒</w:t>
          </w:r>
        </w:sdtContent>
      </w:sdt>
      <w:r w:rsidRPr="00276C89">
        <w:rPr>
          <w:rFonts w:eastAsia="Calibri" w:cstheme="minorHAnsi"/>
          <w:b/>
          <w:sz w:val="24"/>
          <w:szCs w:val="24"/>
        </w:rPr>
        <w:t xml:space="preserve">     8</w:t>
      </w:r>
      <w:r w:rsidRPr="00276C89">
        <w:rPr>
          <w:rFonts w:eastAsia="Calibri" w:cstheme="minorHAnsi"/>
          <w:sz w:val="24"/>
          <w:szCs w:val="24"/>
        </w:rPr>
        <w:t xml:space="preserve"> </w:t>
      </w:r>
      <w:sdt>
        <w:sdtPr>
          <w:rPr>
            <w:rFonts w:eastAsia="Calibri" w:cstheme="minorHAnsi"/>
            <w:sz w:val="24"/>
            <w:szCs w:val="24"/>
          </w:rPr>
          <w:id w:val="1632665957"/>
          <w14:checkbox>
            <w14:checked w14:val="1"/>
            <w14:checkedState w14:val="2612" w14:font="MS Gothic"/>
            <w14:uncheckedState w14:val="2610" w14:font="MS Gothic"/>
          </w14:checkbox>
        </w:sdtPr>
        <w:sdtEndPr/>
        <w:sdtContent>
          <w:r w:rsidR="007A6B39">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00CB6302">
        <w:rPr>
          <w:rFonts w:eastAsia="Calibri" w:cstheme="minorHAnsi"/>
          <w:b/>
          <w:sz w:val="24"/>
          <w:szCs w:val="24"/>
        </w:rPr>
        <w:t>9</w:t>
      </w:r>
      <w:r w:rsidR="00CB6302" w:rsidRPr="00276C89">
        <w:rPr>
          <w:rFonts w:eastAsia="Calibri" w:cstheme="minorHAnsi"/>
          <w:sz w:val="24"/>
          <w:szCs w:val="24"/>
        </w:rPr>
        <w:t xml:space="preserve"> </w:t>
      </w:r>
      <w:sdt>
        <w:sdtPr>
          <w:rPr>
            <w:rFonts w:eastAsia="Calibri" w:cstheme="minorHAnsi"/>
            <w:sz w:val="24"/>
            <w:szCs w:val="24"/>
          </w:rPr>
          <w:id w:val="4950838"/>
          <w14:checkbox>
            <w14:checked w14:val="1"/>
            <w14:checkedState w14:val="2612" w14:font="MS Gothic"/>
            <w14:uncheckedState w14:val="2610" w14:font="MS Gothic"/>
          </w14:checkbox>
        </w:sdtPr>
        <w:sdtEndPr/>
        <w:sdtContent>
          <w:r w:rsidR="007A6B39">
            <w:rPr>
              <w:rFonts w:ascii="MS Gothic" w:eastAsia="MS Gothic" w:hAnsi="MS Gothic" w:cstheme="minorHAnsi" w:hint="eastAsia"/>
              <w:sz w:val="24"/>
              <w:szCs w:val="24"/>
            </w:rPr>
            <w:t>☒</w:t>
          </w:r>
        </w:sdtContent>
      </w:sdt>
    </w:p>
    <w:p w14:paraId="7295EE45" w14:textId="77777777" w:rsidR="007C44C8" w:rsidRPr="00276C89" w:rsidRDefault="007C44C8" w:rsidP="007C44C8">
      <w:pPr>
        <w:rPr>
          <w:rFonts w:eastAsia="Calibri" w:cstheme="minorHAnsi"/>
          <w:sz w:val="24"/>
          <w:szCs w:val="24"/>
        </w:rPr>
      </w:pPr>
      <w:r w:rsidRPr="00276C89">
        <w:rPr>
          <w:rFonts w:eastAsia="Calibri" w:cstheme="minorHAnsi"/>
          <w:sz w:val="24"/>
          <w:szCs w:val="24"/>
        </w:rPr>
        <w:t>FUNDAMENTAÇÃO DO RECURSO:</w:t>
      </w:r>
    </w:p>
    <w:sdt>
      <w:sdtPr>
        <w:rPr>
          <w:rFonts w:eastAsia="Calibri" w:cstheme="minorHAnsi"/>
        </w:rPr>
        <w:alias w:val="Digite aqui sua fundamentação do recurso"/>
        <w:tag w:val="Digite aqui sua fundamentação do recurso"/>
        <w:id w:val="1588738328"/>
        <w:placeholder>
          <w:docPart w:val="00ABF7C6A0394321819DC5CF8F068385"/>
        </w:placeholder>
      </w:sdtPr>
      <w:sdtEndPr>
        <w:rPr>
          <w:rFonts w:asciiTheme="minorHAnsi" w:hAnsiTheme="minorHAnsi"/>
          <w:lang w:eastAsia="en-US"/>
        </w:rPr>
      </w:sdtEndPr>
      <w:sdtContent>
        <w:p w14:paraId="613A8054" w14:textId="28A9A874" w:rsidR="002A4381" w:rsidRDefault="002A4381" w:rsidP="00597B92">
          <w:pPr>
            <w:pStyle w:val="itens"/>
            <w:shd w:val="clear" w:color="auto" w:fill="F4F5F5"/>
            <w:spacing w:before="150" w:beforeAutospacing="0" w:after="150" w:afterAutospacing="0"/>
            <w:ind w:left="30" w:right="150"/>
            <w:textAlignment w:val="baseline"/>
            <w:rPr>
              <w:rFonts w:eastAsia="Calibri" w:cstheme="minorHAnsi"/>
            </w:rPr>
          </w:pPr>
        </w:p>
        <w:p w14:paraId="4C5D6F8D" w14:textId="77777777" w:rsidR="005F23A7" w:rsidRDefault="002A4381" w:rsidP="007C44C8">
          <w:pPr>
            <w:rPr>
              <w:rFonts w:eastAsia="Calibri" w:cstheme="minorHAnsi"/>
              <w:sz w:val="24"/>
              <w:szCs w:val="24"/>
            </w:rPr>
          </w:pPr>
          <w:r>
            <w:rPr>
              <w:rFonts w:eastAsia="Calibri" w:cstheme="minorHAnsi"/>
              <w:sz w:val="24"/>
              <w:szCs w:val="24"/>
            </w:rPr>
            <w:t xml:space="preserve">2. Trabalhamos com três programas distintos, todos envolvendo atividades práticas de performance e pedagogia do violão. Nosso público do Projeto Fundamentos da Técnica Violonística, por exemplo, é rotativo, renovando-se anualmente. O mesmo acontece com os outros dois Projetos que lidam com performance direta </w:t>
          </w:r>
          <w:r w:rsidR="005F23A7">
            <w:rPr>
              <w:rFonts w:eastAsia="Calibri" w:cstheme="minorHAnsi"/>
              <w:sz w:val="24"/>
              <w:szCs w:val="24"/>
            </w:rPr>
            <w:t>para o</w:t>
          </w:r>
          <w:r>
            <w:rPr>
              <w:rFonts w:eastAsia="Calibri" w:cstheme="minorHAnsi"/>
              <w:sz w:val="24"/>
              <w:szCs w:val="24"/>
            </w:rPr>
            <w:t xml:space="preserve"> público. Nossos concertos são sempre prestigiados e não há melhor declaração que demonstre o interesse no desenvolvimento de nossas ações do que ver teatros cheios e salas repletas.</w:t>
          </w:r>
          <w:r w:rsidR="005F23A7">
            <w:rPr>
              <w:rFonts w:eastAsia="Calibri" w:cstheme="minorHAnsi"/>
              <w:sz w:val="24"/>
              <w:szCs w:val="24"/>
            </w:rPr>
            <w:t xml:space="preserve"> Não temos contato formal com o público para requisitar uma declaração de que tem interesse na continuidade de nossas atividades, mas o fato de sempre estarem presentes nos motiva a continuar nosso trabalho. </w:t>
          </w:r>
        </w:p>
        <w:p w14:paraId="353636FF" w14:textId="25F402F6" w:rsidR="00A61ACA" w:rsidRDefault="005F23A7" w:rsidP="007C44C8">
          <w:pPr>
            <w:rPr>
              <w:rFonts w:eastAsia="Calibri" w:cstheme="minorHAnsi"/>
              <w:sz w:val="24"/>
              <w:szCs w:val="24"/>
            </w:rPr>
          </w:pPr>
          <w:r>
            <w:rPr>
              <w:rFonts w:eastAsia="Calibri" w:cstheme="minorHAnsi"/>
              <w:sz w:val="24"/>
              <w:szCs w:val="24"/>
            </w:rPr>
            <w:t>5. Todos os anos formamos parcerias com escolas, casas de cultura, espaços artísticos, salas de concertos, teatros. Nunca buscamos formalizar isso, mesmo porque sem as parcerias não ocorrem os concertos pois para que ocorram prescisamos do espaço. Por um lado o espaço para o evento é cedido, por outro o mesmo traz visibilidade para o local que recebe sem custos um concerto de música de altíssimo nível sem qualauer ônus para o parceiro. Existe grande rotatividade de parceiros e buscamos contemplar</w:t>
          </w:r>
          <w:r w:rsidR="00A61ACA">
            <w:rPr>
              <w:rFonts w:eastAsia="Calibri" w:cstheme="minorHAnsi"/>
              <w:sz w:val="24"/>
              <w:szCs w:val="24"/>
            </w:rPr>
            <w:t xml:space="preserve"> diferentes epaços a cada ano. O agendamento desses espaços com a antecedência que nos é exigida para a elaboração dos projetos não é factível. Normalmente conseguimos fechar os concertos no mês de fevereiro e março para o ano corrente. </w:t>
          </w:r>
        </w:p>
        <w:p w14:paraId="4AA45F65" w14:textId="18D64260" w:rsidR="003470A6" w:rsidRDefault="00A61ACA" w:rsidP="007C44C8">
          <w:pPr>
            <w:rPr>
              <w:rFonts w:eastAsia="Calibri" w:cstheme="minorHAnsi"/>
              <w:sz w:val="24"/>
              <w:szCs w:val="24"/>
            </w:rPr>
          </w:pPr>
          <w:r>
            <w:rPr>
              <w:rFonts w:eastAsia="Calibri" w:cstheme="minorHAnsi"/>
              <w:sz w:val="24"/>
              <w:szCs w:val="24"/>
            </w:rPr>
            <w:t>6. Em diversas ocasiões temos utilizado o espaço de outros departamentos da Universidade para a realização de concertos. Biblioteca Universitária, Departamento de Artes Cênicas,</w:t>
          </w:r>
          <w:r w:rsidR="005F23A7">
            <w:rPr>
              <w:rFonts w:eastAsia="Calibri" w:cstheme="minorHAnsi"/>
              <w:sz w:val="24"/>
              <w:szCs w:val="24"/>
            </w:rPr>
            <w:t xml:space="preserve"> </w:t>
          </w:r>
          <w:r>
            <w:rPr>
              <w:rFonts w:eastAsia="Calibri" w:cstheme="minorHAnsi"/>
              <w:sz w:val="24"/>
              <w:szCs w:val="24"/>
            </w:rPr>
            <w:t xml:space="preserve">são alguns dos espaços mais recentes. Nosso calendário de concertos depende de muitas varáveis para se concluir, e como explandao anteriormente, conclui-se normalmente no mês de fevereiro e março. Além disso temos o apois de outros setores da Universidade como, por exemplo,Serviçoes Gerais (transporte de convidados) e Biblioteca (pesquisa de repertório). </w:t>
          </w:r>
        </w:p>
        <w:p w14:paraId="65518AF2" w14:textId="27CCB8A4" w:rsidR="007A6B39" w:rsidRPr="007A6B39" w:rsidRDefault="007A6B39" w:rsidP="007C44C8">
          <w:pPr>
            <w:rPr>
              <w:rFonts w:ascii="Calibri" w:eastAsia="Calibri" w:hAnsi="Calibri" w:cstheme="minorHAnsi"/>
              <w:sz w:val="24"/>
              <w:szCs w:val="24"/>
            </w:rPr>
          </w:pPr>
          <w:r w:rsidRPr="007A6B39">
            <w:rPr>
              <w:rFonts w:ascii="Calibri" w:eastAsia="Calibri" w:hAnsi="Calibri" w:cstheme="minorHAnsi"/>
              <w:sz w:val="24"/>
              <w:szCs w:val="24"/>
            </w:rPr>
            <w:t xml:space="preserve">7. </w:t>
          </w:r>
          <w:r w:rsidRPr="00BC6853">
            <w:rPr>
              <w:rFonts w:ascii="Calibri" w:eastAsia="Times New Roman" w:hAnsi="Calibri" w:cs="Arial"/>
              <w:color w:val="000000"/>
              <w:sz w:val="24"/>
              <w:szCs w:val="24"/>
              <w:lang w:eastAsia="pt-BR"/>
            </w:rPr>
            <w:t>O Programa Ponteio - Violão na Udesc está intimamente ligado à produç</w:t>
          </w:r>
          <w:r>
            <w:rPr>
              <w:rFonts w:ascii="Calibri" w:eastAsia="Times New Roman" w:hAnsi="Calibri" w:cs="Arial"/>
              <w:color w:val="000000"/>
              <w:sz w:val="24"/>
              <w:szCs w:val="24"/>
              <w:lang w:eastAsia="pt-BR"/>
            </w:rPr>
            <w:t>ão do Bacharelado em Violão da U</w:t>
          </w:r>
          <w:r w:rsidRPr="00BC6853">
            <w:rPr>
              <w:rFonts w:ascii="Calibri" w:eastAsia="Times New Roman" w:hAnsi="Calibri" w:cs="Arial"/>
              <w:color w:val="000000"/>
              <w:sz w:val="24"/>
              <w:szCs w:val="24"/>
              <w:lang w:eastAsia="pt-BR"/>
            </w:rPr>
            <w:t xml:space="preserve">niversidade, tanto em nível docente quanto discente. Portanto, os alunos deste curso </w:t>
          </w:r>
          <w:r>
            <w:rPr>
              <w:rFonts w:ascii="Calibri" w:eastAsia="Times New Roman" w:hAnsi="Calibri" w:cs="Arial"/>
              <w:color w:val="000000"/>
              <w:sz w:val="24"/>
              <w:szCs w:val="24"/>
              <w:lang w:eastAsia="pt-BR"/>
            </w:rPr>
            <w:t>participam</w:t>
          </w:r>
          <w:r w:rsidRPr="00BC6853">
            <w:rPr>
              <w:rFonts w:ascii="Calibri" w:eastAsia="Times New Roman" w:hAnsi="Calibri" w:cs="Arial"/>
              <w:color w:val="000000"/>
              <w:sz w:val="24"/>
              <w:szCs w:val="24"/>
              <w:lang w:eastAsia="pt-BR"/>
            </w:rPr>
            <w:t xml:space="preserve"> ativamente das atividades propostas pelo programa e seus projetos. Muitos dos alunos da Licenciatura que se especializam em violão (ou seja, os que cursam disciplinas eletivas de violão) também se encontram em condições técnicas de participar como executantes das atividades propostas. O programa abre espaço para interação com os outros programas de extensão do departamento e universidade, na medida em que existam objetivos em comum. Temas de pesquisa que envolvam o violão também </w:t>
          </w:r>
          <w:r>
            <w:rPr>
              <w:rFonts w:ascii="Calibri" w:eastAsia="Times New Roman" w:hAnsi="Calibri" w:cs="Arial"/>
              <w:color w:val="000000"/>
              <w:sz w:val="24"/>
              <w:szCs w:val="24"/>
              <w:lang w:eastAsia="pt-BR"/>
            </w:rPr>
            <w:t>interagem</w:t>
          </w:r>
          <w:r w:rsidRPr="00BC6853">
            <w:rPr>
              <w:rFonts w:ascii="Calibri" w:eastAsia="Times New Roman" w:hAnsi="Calibri" w:cs="Arial"/>
              <w:color w:val="000000"/>
              <w:sz w:val="24"/>
              <w:szCs w:val="24"/>
              <w:lang w:eastAsia="pt-BR"/>
            </w:rPr>
            <w:t xml:space="preserve"> com o programa, uma vez que </w:t>
          </w:r>
          <w:r>
            <w:rPr>
              <w:rFonts w:ascii="Calibri" w:eastAsia="Times New Roman" w:hAnsi="Calibri" w:cs="Arial"/>
              <w:color w:val="000000"/>
              <w:sz w:val="24"/>
              <w:szCs w:val="24"/>
              <w:lang w:eastAsia="pt-BR"/>
            </w:rPr>
            <w:t>buscam</w:t>
          </w:r>
          <w:r w:rsidRPr="00BC6853">
            <w:rPr>
              <w:rFonts w:ascii="Calibri" w:eastAsia="Times New Roman" w:hAnsi="Calibri" w:cs="Arial"/>
              <w:color w:val="000000"/>
              <w:sz w:val="24"/>
              <w:szCs w:val="24"/>
              <w:lang w:eastAsia="pt-BR"/>
            </w:rPr>
            <w:t xml:space="preserve"> explicações teóricas para as atividades práticas que o programa desenvolve.</w:t>
          </w:r>
        </w:p>
        <w:p w14:paraId="7497B92A" w14:textId="4BCE767C" w:rsidR="00EE0711" w:rsidRDefault="00EE0711" w:rsidP="007C44C8">
          <w:pPr>
            <w:rPr>
              <w:rFonts w:eastAsia="Calibri" w:cstheme="minorHAnsi"/>
              <w:sz w:val="24"/>
              <w:szCs w:val="24"/>
            </w:rPr>
          </w:pPr>
          <w:r>
            <w:rPr>
              <w:rFonts w:eastAsia="Calibri" w:cstheme="minorHAnsi"/>
              <w:sz w:val="24"/>
              <w:szCs w:val="24"/>
            </w:rPr>
            <w:t xml:space="preserve">8. </w:t>
          </w:r>
          <w:r w:rsidR="00AF6F2D">
            <w:rPr>
              <w:rFonts w:eastAsia="Calibri" w:cstheme="minorHAnsi"/>
              <w:sz w:val="24"/>
              <w:szCs w:val="24"/>
            </w:rPr>
            <w:t xml:space="preserve">Nosso Programa de Extensão, que tem um histórico de mais de 10 anos em atividade, tem cumprido sempre um papel prepoderante na disseminação e produção de conhecimento na área de música, </w:t>
          </w:r>
          <w:r>
            <w:rPr>
              <w:rFonts w:eastAsia="Calibri" w:cstheme="minorHAnsi"/>
              <w:sz w:val="24"/>
              <w:szCs w:val="24"/>
            </w:rPr>
            <w:t>com foco específico no violão. Assim, s</w:t>
          </w:r>
          <w:r w:rsidR="00AF6F2D">
            <w:rPr>
              <w:rFonts w:eastAsia="Calibri" w:cstheme="minorHAnsi"/>
              <w:sz w:val="24"/>
              <w:szCs w:val="24"/>
            </w:rPr>
            <w:t xml:space="preserve">empre teve, desde o início de sua proposta, caráter essencialmente prático e o tipo de ações </w:t>
          </w:r>
          <w:r>
            <w:rPr>
              <w:rFonts w:eastAsia="Calibri" w:cstheme="minorHAnsi"/>
              <w:sz w:val="24"/>
              <w:szCs w:val="24"/>
            </w:rPr>
            <w:t>a que se propõe</w:t>
          </w:r>
          <w:r w:rsidR="00AF6F2D">
            <w:rPr>
              <w:rFonts w:eastAsia="Calibri" w:cstheme="minorHAnsi"/>
              <w:sz w:val="24"/>
              <w:szCs w:val="24"/>
            </w:rPr>
            <w:t>, se analisadas com minúcia,</w:t>
          </w:r>
          <w:r>
            <w:rPr>
              <w:rFonts w:eastAsia="Calibri" w:cstheme="minorHAnsi"/>
              <w:sz w:val="24"/>
              <w:szCs w:val="24"/>
            </w:rPr>
            <w:t xml:space="preserve"> transparecerão essa fiosofia. Nunca julgamos necessário a elaboração de fundamentação teórica para o embasamento e desenvolvimento de nossas atividades cujo objetivos, metodologia e referências bibliográficas estão imbuídas de coerência e fundamentadas. </w:t>
          </w:r>
        </w:p>
        <w:p w14:paraId="57460DC4" w14:textId="7F508490" w:rsidR="00CC1D7D" w:rsidRDefault="00EE0711" w:rsidP="007C44C8">
          <w:pPr>
            <w:rPr>
              <w:rFonts w:eastAsia="Calibri" w:cstheme="minorHAnsi"/>
              <w:sz w:val="24"/>
              <w:szCs w:val="24"/>
            </w:rPr>
          </w:pPr>
          <w:r>
            <w:rPr>
              <w:rFonts w:eastAsia="Calibri" w:cstheme="minorHAnsi"/>
              <w:sz w:val="24"/>
              <w:szCs w:val="24"/>
            </w:rPr>
            <w:t>9. Nosso orçamento está detalhado e pormenorizado de forma clara e objetiva. Para mantermos o mínimo de eventos, com base nas experiências transcorridas nas edições anteriores, detalhamos, como</w:t>
          </w:r>
          <w:r w:rsidR="00734060">
            <w:rPr>
              <w:rFonts w:eastAsia="Calibri" w:cstheme="minorHAnsi"/>
              <w:sz w:val="24"/>
              <w:szCs w:val="24"/>
            </w:rPr>
            <w:t xml:space="preserve"> sempre o fazemos, um orçamento</w:t>
          </w:r>
          <w:r>
            <w:rPr>
              <w:rFonts w:eastAsia="Calibri" w:cstheme="minorHAnsi"/>
              <w:sz w:val="24"/>
              <w:szCs w:val="24"/>
            </w:rPr>
            <w:t xml:space="preserve"> enxuto </w:t>
          </w:r>
          <w:r w:rsidR="00734060">
            <w:rPr>
              <w:rFonts w:eastAsia="Calibri" w:cstheme="minorHAnsi"/>
              <w:sz w:val="24"/>
              <w:szCs w:val="24"/>
            </w:rPr>
            <w:t xml:space="preserve">e </w:t>
          </w:r>
          <w:r>
            <w:rPr>
              <w:rFonts w:eastAsia="Calibri" w:cstheme="minorHAnsi"/>
              <w:sz w:val="24"/>
              <w:szCs w:val="24"/>
            </w:rPr>
            <w:t xml:space="preserve">que possa </w:t>
          </w:r>
          <w:r w:rsidR="00734060">
            <w:rPr>
              <w:rFonts w:eastAsia="Calibri" w:cstheme="minorHAnsi"/>
              <w:sz w:val="24"/>
              <w:szCs w:val="24"/>
            </w:rPr>
            <w:t>proporciona aos participantes e à comunidade atividades coerentes com as propostas do programa. Trazer convidados externos com despesas de pró-labore, passagens, estadia e alimentação gera custos. Quem trabalha na área artística e conhece o nível artístico dos convidados que temos nos empenhado para trazer para a universidade, perceb</w:t>
          </w:r>
          <w:bookmarkStart w:id="0" w:name="_GoBack"/>
          <w:bookmarkEnd w:id="0"/>
          <w:r w:rsidR="00734060">
            <w:rPr>
              <w:rFonts w:eastAsia="Calibri" w:cstheme="minorHAnsi"/>
              <w:sz w:val="24"/>
              <w:szCs w:val="24"/>
            </w:rPr>
            <w:t>erá que os valores que pagamos estão claramente aquém daqueles pagos no</w:t>
          </w:r>
          <w:r w:rsidR="00CC1D7D">
            <w:rPr>
              <w:rFonts w:eastAsia="Calibri" w:cstheme="minorHAnsi"/>
              <w:sz w:val="24"/>
              <w:szCs w:val="24"/>
            </w:rPr>
            <w:t xml:space="preserve"> mercado corrente.</w:t>
          </w:r>
        </w:p>
      </w:sdtContent>
    </w:sdt>
    <w:p w14:paraId="204C0B75" w14:textId="77777777" w:rsidR="007C44C8" w:rsidRPr="00276C89" w:rsidRDefault="007C44C8" w:rsidP="007C44C8">
      <w:pPr>
        <w:rPr>
          <w:rFonts w:eastAsia="Calibri" w:cstheme="minorHAnsi"/>
          <w:sz w:val="24"/>
          <w:szCs w:val="24"/>
        </w:rPr>
      </w:pPr>
    </w:p>
    <w:p w14:paraId="20605834" w14:textId="77777777" w:rsidR="00DD3948" w:rsidRPr="00276C89" w:rsidRDefault="00DD3948" w:rsidP="007C44C8">
      <w:pPr>
        <w:rPr>
          <w:rFonts w:eastAsia="Calibri" w:cstheme="minorHAnsi"/>
          <w:sz w:val="24"/>
          <w:szCs w:val="24"/>
        </w:rPr>
      </w:pPr>
    </w:p>
    <w:p w14:paraId="2B248E6C" w14:textId="77777777" w:rsidR="007C44C8" w:rsidRPr="007C44C8" w:rsidRDefault="007C44C8" w:rsidP="007C44C8">
      <w:pPr>
        <w:pBdr>
          <w:bottom w:val="single" w:sz="12" w:space="1" w:color="auto"/>
        </w:pBdr>
        <w:rPr>
          <w:rFonts w:ascii="Times New Roman" w:eastAsia="Calibri" w:hAnsi="Times New Roman" w:cs="Times New Roman"/>
          <w:sz w:val="24"/>
          <w:szCs w:val="24"/>
        </w:rPr>
      </w:pPr>
    </w:p>
    <w:p w14:paraId="34787C4F" w14:textId="77777777" w:rsidR="00CB6302" w:rsidRDefault="00F53FEF" w:rsidP="00F53FEF">
      <w:pPr>
        <w:jc w:val="both"/>
        <w:rPr>
          <w:b/>
          <w:sz w:val="20"/>
          <w:szCs w:val="20"/>
        </w:rPr>
      </w:pPr>
      <w:r>
        <w:rPr>
          <w:b/>
          <w:sz w:val="20"/>
          <w:szCs w:val="20"/>
        </w:rPr>
        <w:t>NOTA:</w:t>
      </w:r>
    </w:p>
    <w:p w14:paraId="0D45A996" w14:textId="77777777" w:rsidR="00CB6302" w:rsidRDefault="00CB6302" w:rsidP="00F53FEF">
      <w:pPr>
        <w:jc w:val="both"/>
        <w:rPr>
          <w:b/>
          <w:sz w:val="20"/>
          <w:szCs w:val="20"/>
        </w:rPr>
      </w:pPr>
      <w:r>
        <w:rPr>
          <w:b/>
          <w:sz w:val="20"/>
          <w:szCs w:val="20"/>
        </w:rPr>
        <w:t xml:space="preserve">PREZADO(A) </w:t>
      </w:r>
      <w:r w:rsidR="00F53FEF">
        <w:rPr>
          <w:b/>
          <w:sz w:val="20"/>
          <w:szCs w:val="20"/>
        </w:rPr>
        <w:t>PROPONENTE</w:t>
      </w:r>
      <w:r>
        <w:rPr>
          <w:b/>
          <w:sz w:val="20"/>
          <w:szCs w:val="20"/>
        </w:rPr>
        <w:t>,</w:t>
      </w:r>
    </w:p>
    <w:p w14:paraId="44878C86" w14:textId="77777777" w:rsidR="00CB6302" w:rsidRDefault="00F53FEF" w:rsidP="00F53FEF">
      <w:pPr>
        <w:jc w:val="both"/>
        <w:rPr>
          <w:b/>
          <w:sz w:val="20"/>
          <w:szCs w:val="20"/>
        </w:rPr>
      </w:pPr>
      <w:r>
        <w:rPr>
          <w:b/>
          <w:sz w:val="20"/>
          <w:szCs w:val="20"/>
        </w:rPr>
        <w:t>APÓS O PREENCHIMENTO, ANEXAR O</w:t>
      </w:r>
      <w:r w:rsidR="00CB6302">
        <w:rPr>
          <w:b/>
          <w:sz w:val="20"/>
          <w:szCs w:val="20"/>
        </w:rPr>
        <w:t xml:space="preserve"> FORMULÁRIO DE RECURSO</w:t>
      </w:r>
      <w:r>
        <w:rPr>
          <w:b/>
          <w:sz w:val="20"/>
          <w:szCs w:val="20"/>
        </w:rPr>
        <w:t xml:space="preserve"> EM TELA</w:t>
      </w:r>
      <w:r w:rsidR="00CB6302">
        <w:rPr>
          <w:b/>
          <w:sz w:val="20"/>
          <w:szCs w:val="20"/>
        </w:rPr>
        <w:t xml:space="preserve"> NO SEGUINTE LINK: </w:t>
      </w:r>
      <w:hyperlink r:id="rId6" w:history="1">
        <w:r w:rsidRPr="00BE644D">
          <w:rPr>
            <w:rStyle w:val="Hiperligao"/>
            <w:b/>
            <w:sz w:val="20"/>
            <w:szCs w:val="20"/>
          </w:rPr>
          <w:t>http://www1.udesc.br/?idFormulario=624</w:t>
        </w:r>
      </w:hyperlink>
    </w:p>
    <w:p w14:paraId="1F26D0E4" w14:textId="77777777" w:rsidR="00F53FEF" w:rsidRPr="00DC7419" w:rsidRDefault="00F53FEF" w:rsidP="00F53FEF">
      <w:pPr>
        <w:jc w:val="both"/>
        <w:rPr>
          <w:b/>
          <w:sz w:val="20"/>
          <w:szCs w:val="20"/>
        </w:rPr>
      </w:pPr>
    </w:p>
    <w:sectPr w:rsidR="00F53FEF" w:rsidRPr="00DC7419" w:rsidSect="00F139ED">
      <w:headerReference w:type="default" r:id="rId7"/>
      <w:pgSz w:w="11906" w:h="16838"/>
      <w:pgMar w:top="1701" w:right="1134" w:bottom="1134" w:left="1134" w:header="142"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5CEBBF" w14:textId="77777777" w:rsidR="00C05C78" w:rsidRDefault="00C05C78">
      <w:pPr>
        <w:spacing w:after="0" w:line="240" w:lineRule="auto"/>
      </w:pPr>
      <w:r>
        <w:separator/>
      </w:r>
    </w:p>
  </w:endnote>
  <w:endnote w:type="continuationSeparator" w:id="0">
    <w:p w14:paraId="5F7BB023" w14:textId="77777777" w:rsidR="00C05C78" w:rsidRDefault="00C05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821623" w14:textId="77777777" w:rsidR="00C05C78" w:rsidRDefault="00C05C78">
      <w:pPr>
        <w:spacing w:after="0" w:line="240" w:lineRule="auto"/>
      </w:pPr>
      <w:r>
        <w:separator/>
      </w:r>
    </w:p>
  </w:footnote>
  <w:footnote w:type="continuationSeparator" w:id="0">
    <w:p w14:paraId="07BA61DE" w14:textId="77777777" w:rsidR="00C05C78" w:rsidRDefault="00C05C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3B7495" w14:textId="77777777" w:rsidR="00673DFA" w:rsidRDefault="007C44C8" w:rsidP="00626780">
    <w:pPr>
      <w:pStyle w:val="Cabealho"/>
      <w:ind w:left="-993"/>
      <w:jc w:val="both"/>
    </w:pPr>
    <w:r>
      <w:rPr>
        <w:noProof/>
        <w:lang w:eastAsia="pt-BR"/>
      </w:rPr>
      <w:drawing>
        <wp:anchor distT="0" distB="0" distL="114300" distR="114300" simplePos="0" relativeHeight="251659264" behindDoc="1" locked="0" layoutInCell="1" allowOverlap="1" wp14:anchorId="7FB90EBE" wp14:editId="797788EE">
          <wp:simplePos x="0" y="0"/>
          <wp:positionH relativeFrom="column">
            <wp:posOffset>-46355</wp:posOffset>
          </wp:positionH>
          <wp:positionV relativeFrom="paragraph">
            <wp:posOffset>116205</wp:posOffset>
          </wp:positionV>
          <wp:extent cx="1097915" cy="875030"/>
          <wp:effectExtent l="0" t="0" r="0" b="0"/>
          <wp:wrapNone/>
          <wp:docPr id="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915" cy="87503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p w14:paraId="5EF4464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UNIVERSIDADE DO ESTADO DE SANTA CATARINA</w:t>
    </w:r>
  </w:p>
  <w:p w14:paraId="5C38FCF0"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PRÓ-REITORIA DE EXENSÃO, CULTURA E COMUNIDADE</w:t>
    </w:r>
  </w:p>
  <w:p w14:paraId="114C79A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COORDENADORIA DE EXTENSÃO</w:t>
    </w:r>
  </w:p>
  <w:p w14:paraId="3DE3B5D0" w14:textId="77777777" w:rsidR="00673DFA" w:rsidRDefault="00C05C78" w:rsidP="001F14F9">
    <w:pPr>
      <w:pStyle w:val="Cabealho"/>
      <w:ind w:left="426" w:hanging="854"/>
      <w:jc w:val="both"/>
      <w:rPr>
        <w:rFonts w:ascii="Times New Roman" w:hAnsi="Times New Roman"/>
        <w:sz w:val="24"/>
        <w:szCs w:val="24"/>
      </w:rPr>
    </w:pPr>
  </w:p>
  <w:p w14:paraId="63C2C49A" w14:textId="77777777" w:rsidR="00673DFA" w:rsidRPr="00270DFA" w:rsidRDefault="007C44C8" w:rsidP="00934235">
    <w:pPr>
      <w:pStyle w:val="Cabealho"/>
      <w:pBdr>
        <w:bottom w:val="single" w:sz="4" w:space="1" w:color="auto"/>
      </w:pBdr>
      <w:jc w:val="both"/>
      <w:rPr>
        <w:rFonts w:ascii="Times New Roman" w:hAnsi="Times New Roman"/>
        <w:sz w:val="18"/>
        <w:szCs w:val="18"/>
      </w:rPr>
    </w:pPr>
    <w:r>
      <w:rPr>
        <w:rFonts w:ascii="Times New Roman" w:hAnsi="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4C8"/>
    <w:rsid w:val="000D68E8"/>
    <w:rsid w:val="001A67F0"/>
    <w:rsid w:val="00276C89"/>
    <w:rsid w:val="002A4381"/>
    <w:rsid w:val="002A4CD2"/>
    <w:rsid w:val="003470A6"/>
    <w:rsid w:val="00370736"/>
    <w:rsid w:val="003B72D4"/>
    <w:rsid w:val="00493FA9"/>
    <w:rsid w:val="004A3D85"/>
    <w:rsid w:val="004D6CC7"/>
    <w:rsid w:val="00506594"/>
    <w:rsid w:val="00512C4D"/>
    <w:rsid w:val="00597B92"/>
    <w:rsid w:val="005F23A7"/>
    <w:rsid w:val="005F3436"/>
    <w:rsid w:val="005F6BE8"/>
    <w:rsid w:val="00695A51"/>
    <w:rsid w:val="006B594C"/>
    <w:rsid w:val="00726B97"/>
    <w:rsid w:val="00734060"/>
    <w:rsid w:val="007A6B39"/>
    <w:rsid w:val="007C44C8"/>
    <w:rsid w:val="00A61ACA"/>
    <w:rsid w:val="00AF6F2D"/>
    <w:rsid w:val="00B61B47"/>
    <w:rsid w:val="00B84360"/>
    <w:rsid w:val="00C05C78"/>
    <w:rsid w:val="00CA0EBD"/>
    <w:rsid w:val="00CB6302"/>
    <w:rsid w:val="00CC1D7D"/>
    <w:rsid w:val="00D96FE2"/>
    <w:rsid w:val="00DC7419"/>
    <w:rsid w:val="00DD3948"/>
    <w:rsid w:val="00E04D28"/>
    <w:rsid w:val="00E83F9A"/>
    <w:rsid w:val="00E86841"/>
    <w:rsid w:val="00EB14E1"/>
    <w:rsid w:val="00EE0711"/>
    <w:rsid w:val="00F17496"/>
    <w:rsid w:val="00F23D1D"/>
    <w:rsid w:val="00F277D1"/>
    <w:rsid w:val="00F53FE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FF48B"/>
  <w15:chartTrackingRefBased/>
  <w15:docId w15:val="{DCF9780D-10CD-4360-A621-7043F4410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7C44C8"/>
    <w:pPr>
      <w:tabs>
        <w:tab w:val="center" w:pos="4252"/>
        <w:tab w:val="right" w:pos="8504"/>
      </w:tabs>
      <w:spacing w:after="0" w:line="240" w:lineRule="auto"/>
    </w:pPr>
    <w:rPr>
      <w:rFonts w:ascii="Calibri" w:eastAsia="Calibri" w:hAnsi="Calibri" w:cs="Times New Roman"/>
    </w:rPr>
  </w:style>
  <w:style w:type="character" w:customStyle="1" w:styleId="CabealhoCarter">
    <w:name w:val="Cabeçalho Caráter"/>
    <w:basedOn w:val="Tipodeletrapredefinidodopargrafo"/>
    <w:link w:val="Cabealho"/>
    <w:uiPriority w:val="99"/>
    <w:rsid w:val="007C44C8"/>
    <w:rPr>
      <w:rFonts w:ascii="Calibri" w:eastAsia="Calibri" w:hAnsi="Calibri" w:cs="Times New Roman"/>
    </w:rPr>
  </w:style>
  <w:style w:type="paragraph" w:styleId="PargrafodaLista">
    <w:name w:val="List Paragraph"/>
    <w:basedOn w:val="Normal"/>
    <w:uiPriority w:val="34"/>
    <w:qFormat/>
    <w:rsid w:val="00F277D1"/>
    <w:pPr>
      <w:ind w:left="720"/>
      <w:contextualSpacing/>
    </w:pPr>
  </w:style>
  <w:style w:type="character" w:styleId="TextodoMarcadordePosio">
    <w:name w:val="Placeholder Text"/>
    <w:basedOn w:val="Tipodeletrapredefinidodopargrafo"/>
    <w:uiPriority w:val="99"/>
    <w:semiHidden/>
    <w:rsid w:val="004D6CC7"/>
    <w:rPr>
      <w:color w:val="808080"/>
    </w:rPr>
  </w:style>
  <w:style w:type="paragraph" w:styleId="Legenda">
    <w:name w:val="caption"/>
    <w:basedOn w:val="Normal"/>
    <w:next w:val="Normal"/>
    <w:uiPriority w:val="35"/>
    <w:unhideWhenUsed/>
    <w:qFormat/>
    <w:rsid w:val="006B594C"/>
    <w:pPr>
      <w:spacing w:after="200" w:line="240" w:lineRule="auto"/>
    </w:pPr>
    <w:rPr>
      <w:i/>
      <w:iCs/>
      <w:color w:val="44546A" w:themeColor="text2"/>
      <w:sz w:val="18"/>
      <w:szCs w:val="18"/>
    </w:rPr>
  </w:style>
  <w:style w:type="character" w:styleId="Hiperligao">
    <w:name w:val="Hyperlink"/>
    <w:basedOn w:val="Tipodeletrapredefinidodopargrafo"/>
    <w:uiPriority w:val="99"/>
    <w:unhideWhenUsed/>
    <w:rsid w:val="00F53FEF"/>
    <w:rPr>
      <w:color w:val="0563C1" w:themeColor="hyperlink"/>
      <w:u w:val="single"/>
    </w:rPr>
  </w:style>
  <w:style w:type="paragraph" w:customStyle="1" w:styleId="itens">
    <w:name w:val="itens"/>
    <w:basedOn w:val="Normal"/>
    <w:rsid w:val="002A4381"/>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0902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1.udesc.br/?idFormulario=62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00ABF7C6A0394321819DC5CF8F068385"/>
        <w:category>
          <w:name w:val="Geral"/>
          <w:gallery w:val="placeholder"/>
        </w:category>
        <w:types>
          <w:type w:val="bbPlcHdr"/>
        </w:types>
        <w:behaviors>
          <w:behavior w:val="content"/>
        </w:behaviors>
        <w:guid w:val="{A6EE2C3A-7D51-499B-917A-AE934AACB212}"/>
      </w:docPartPr>
      <w:docPartBody>
        <w:p w:rsidR="00894B1D" w:rsidRDefault="00772B1D" w:rsidP="00772B1D">
          <w:pPr>
            <w:pStyle w:val="00ABF7C6A0394321819DC5CF8F068385"/>
          </w:pPr>
          <w:r w:rsidRPr="0031221C">
            <w:rPr>
              <w:rStyle w:val="TextodoMarcadordePosio"/>
            </w:rPr>
            <w:t>Clique aqui para digitar texto.</w:t>
          </w:r>
        </w:p>
      </w:docPartBody>
    </w:docPart>
    <w:docPart>
      <w:docPartPr>
        <w:name w:val="4946856D2B194B5BBE27B72AE55B4142"/>
        <w:category>
          <w:name w:val="Geral"/>
          <w:gallery w:val="placeholder"/>
        </w:category>
        <w:types>
          <w:type w:val="bbPlcHdr"/>
        </w:types>
        <w:behaviors>
          <w:behavior w:val="content"/>
        </w:behaviors>
        <w:guid w:val="{AB7C6F9A-276E-4CE2-BE1F-A89B2F12FE53}"/>
      </w:docPartPr>
      <w:docPartBody>
        <w:p w:rsidR="00894B1D" w:rsidRDefault="00772B1D" w:rsidP="00772B1D">
          <w:pPr>
            <w:pStyle w:val="4946856D2B194B5BBE27B72AE55B4142"/>
          </w:pPr>
          <w:r w:rsidRPr="0031221C">
            <w:rPr>
              <w:rStyle w:val="TextodoMarcadordePosio"/>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B1D"/>
    <w:rsid w:val="000F43CC"/>
    <w:rsid w:val="00203A5A"/>
    <w:rsid w:val="00772B1D"/>
    <w:rsid w:val="00894B1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MarcadordePosio">
    <w:name w:val="Placeholder Text"/>
    <w:basedOn w:val="Tipodeletrapredefinidodopargrafo"/>
    <w:uiPriority w:val="99"/>
    <w:semiHidden/>
    <w:rsid w:val="000F43CC"/>
    <w:rPr>
      <w:color w:val="808080"/>
    </w:rPr>
  </w:style>
  <w:style w:type="paragraph" w:customStyle="1" w:styleId="00ABF7C6A0394321819DC5CF8F068385">
    <w:name w:val="00ABF7C6A0394321819DC5CF8F068385"/>
    <w:rsid w:val="00772B1D"/>
  </w:style>
  <w:style w:type="paragraph" w:customStyle="1" w:styleId="4946856D2B194B5BBE27B72AE55B4142">
    <w:name w:val="4946856D2B194B5BBE27B72AE55B4142"/>
    <w:rsid w:val="00772B1D"/>
  </w:style>
  <w:style w:type="paragraph" w:customStyle="1" w:styleId="54DC24DB5B1C41E5A9B6B10BFED32362">
    <w:name w:val="54DC24DB5B1C41E5A9B6B10BFED32362"/>
    <w:rsid w:val="00772B1D"/>
  </w:style>
  <w:style w:type="paragraph" w:customStyle="1" w:styleId="D6803803AFF345F9A360F2B8AD9D2A88">
    <w:name w:val="D6803803AFF345F9A360F2B8AD9D2A88"/>
    <w:rsid w:val="000F43CC"/>
  </w:style>
  <w:style w:type="paragraph" w:customStyle="1" w:styleId="8752AD8EDD9049BC9E1D0178C5C191ED">
    <w:name w:val="8752AD8EDD9049BC9E1D0178C5C191ED"/>
    <w:rsid w:val="000F43CC"/>
  </w:style>
  <w:style w:type="paragraph" w:customStyle="1" w:styleId="8EF02EBC72A84DA5A7F41F0993A3C7DD">
    <w:name w:val="8EF02EBC72A84DA5A7F41F0993A3C7DD"/>
    <w:rsid w:val="000F43CC"/>
  </w:style>
  <w:style w:type="paragraph" w:customStyle="1" w:styleId="180814EA96C54566AD1BAE3735112357">
    <w:name w:val="180814EA96C54566AD1BAE3735112357"/>
    <w:rsid w:val="000F43CC"/>
  </w:style>
  <w:style w:type="paragraph" w:customStyle="1" w:styleId="0B2C2707B12D4C96A3730055445D457D">
    <w:name w:val="0B2C2707B12D4C96A3730055445D457D"/>
    <w:rsid w:val="000F43CC"/>
  </w:style>
  <w:style w:type="paragraph" w:customStyle="1" w:styleId="8286D25200AB496BA94323AA19C9E5DE">
    <w:name w:val="8286D25200AB496BA94323AA19C9E5DE"/>
    <w:rsid w:val="000F43CC"/>
  </w:style>
  <w:style w:type="paragraph" w:customStyle="1" w:styleId="79644CD1228745999EA9909F6820AD80">
    <w:name w:val="79644CD1228745999EA9909F6820AD80"/>
    <w:rsid w:val="000F43CC"/>
  </w:style>
  <w:style w:type="paragraph" w:customStyle="1" w:styleId="D549607EBC1F4FE7B5B0FB60D9D5960D">
    <w:name w:val="D549607EBC1F4FE7B5B0FB60D9D5960D"/>
    <w:rsid w:val="000F43CC"/>
  </w:style>
  <w:style w:type="paragraph" w:customStyle="1" w:styleId="7379AABFA265438C88FBB85B5A8A76AF">
    <w:name w:val="7379AABFA265438C88FBB85B5A8A76AF"/>
    <w:rsid w:val="000F43CC"/>
  </w:style>
  <w:style w:type="paragraph" w:customStyle="1" w:styleId="95D568A63A8544ACB17F1125BDE566F7">
    <w:name w:val="95D568A63A8544ACB17F1125BDE566F7"/>
    <w:rsid w:val="000F43CC"/>
  </w:style>
  <w:style w:type="paragraph" w:customStyle="1" w:styleId="E9713B138AAE48EB8663E0FC38D72013">
    <w:name w:val="E9713B138AAE48EB8663E0FC38D72013"/>
    <w:rsid w:val="000F43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Pages>
  <Words>750</Words>
  <Characters>4050</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DA SILVEIRA FOLETTO</dc:creator>
  <cp:keywords/>
  <dc:description/>
  <cp:lastModifiedBy>Juliana Maria Da Silva De Moura     (LATAM)</cp:lastModifiedBy>
  <cp:revision>5</cp:revision>
  <dcterms:created xsi:type="dcterms:W3CDTF">2019-12-18T01:11:00Z</dcterms:created>
  <dcterms:modified xsi:type="dcterms:W3CDTF">2020-02-07T20:48:00Z</dcterms:modified>
</cp:coreProperties>
</file>