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2B4936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F5D6B">
            <w:rPr>
              <w:rFonts w:eastAsia="Calibri" w:cstheme="minorHAnsi"/>
              <w:sz w:val="24"/>
              <w:szCs w:val="24"/>
            </w:rPr>
            <w:t xml:space="preserve">Liz </w:t>
          </w:r>
          <w:proofErr w:type="spellStart"/>
          <w:r w:rsidR="007F5D6B">
            <w:rPr>
              <w:rFonts w:eastAsia="Calibri" w:cstheme="minorHAnsi"/>
              <w:sz w:val="24"/>
              <w:szCs w:val="24"/>
            </w:rPr>
            <w:t>Kelli</w:t>
          </w:r>
          <w:proofErr w:type="spellEnd"/>
          <w:r w:rsidR="007F5D6B">
            <w:rPr>
              <w:rFonts w:eastAsia="Calibri" w:cstheme="minorHAnsi"/>
              <w:sz w:val="24"/>
              <w:szCs w:val="24"/>
            </w:rPr>
            <w:t xml:space="preserve"> de Amorim Sombrio</w:t>
          </w:r>
        </w:sdtContent>
      </w:sdt>
    </w:p>
    <w:p w14:paraId="30360E86" w14:textId="5218C0B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1A45CF0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49BAC3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F5D6B">
            <w:rPr>
              <w:rFonts w:eastAsia="Calibri" w:cstheme="minorHAnsi"/>
              <w:sz w:val="24"/>
              <w:szCs w:val="24"/>
            </w:rPr>
            <w:t>Juntos</w:t>
          </w:r>
        </w:sdtContent>
      </w:sdt>
    </w:p>
    <w:p w14:paraId="48BAE069" w14:textId="5ADFC339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8A2136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B38932A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186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1860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959A5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D1860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2EDD4DC6" w14:textId="5FC9F8E8" w:rsidR="00FE2AD3" w:rsidRPr="00A9249D" w:rsidRDefault="007F5D6B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eastAsia="Calibri" w:cstheme="minorHAnsi"/>
          <w:sz w:val="24"/>
          <w:szCs w:val="24"/>
        </w:rPr>
        <w:t xml:space="preserve">Com relação à </w:t>
      </w:r>
      <w:r w:rsidRPr="00A9249D">
        <w:rPr>
          <w:rFonts w:eastAsia="Calibri" w:cstheme="minorHAnsi"/>
          <w:b/>
          <w:sz w:val="24"/>
          <w:szCs w:val="24"/>
        </w:rPr>
        <w:t>questão 4 (Mérito da Ação)</w:t>
      </w:r>
      <w:r w:rsidRPr="00A9249D">
        <w:rPr>
          <w:rFonts w:eastAsia="Calibri" w:cstheme="minorHAnsi"/>
          <w:sz w:val="24"/>
          <w:szCs w:val="24"/>
        </w:rPr>
        <w:t xml:space="preserve">, o revisor </w:t>
      </w:r>
      <w:r w:rsidR="0069356B">
        <w:rPr>
          <w:rFonts w:eastAsia="Calibri" w:cstheme="minorHAnsi"/>
          <w:sz w:val="24"/>
          <w:szCs w:val="24"/>
        </w:rPr>
        <w:t>2</w:t>
      </w:r>
      <w:r w:rsidRPr="00A9249D">
        <w:rPr>
          <w:rFonts w:eastAsia="Calibri" w:cstheme="minorHAnsi"/>
          <w:sz w:val="24"/>
          <w:szCs w:val="24"/>
        </w:rPr>
        <w:t xml:space="preserve"> atribuiu pontuação 5, indicando que só atende parcialmente ao impacto social (acesso à formação, inf</w:t>
      </w:r>
      <w:bookmarkStart w:id="0" w:name="_GoBack"/>
      <w:bookmarkEnd w:id="0"/>
      <w:r w:rsidRPr="00A9249D">
        <w:rPr>
          <w:rFonts w:eastAsia="Calibri" w:cstheme="minorHAnsi"/>
          <w:sz w:val="24"/>
          <w:szCs w:val="24"/>
        </w:rPr>
        <w:t xml:space="preserve">ormação e inovação); contribuição com políticas públicas voltadas ao desenvolvimento local, regional e nacional (em sua formulação, implementação e acompanhamento) e atendimento à comunidade ou setor, com vistas à futura autonomia das ações. </w:t>
      </w:r>
      <w:r w:rsidR="000750B3" w:rsidRPr="00A9249D">
        <w:rPr>
          <w:rFonts w:eastAsia="Calibri" w:cstheme="minorHAnsi"/>
          <w:sz w:val="24"/>
          <w:szCs w:val="24"/>
        </w:rPr>
        <w:t>No entanto, as 3 (três) ações do programa contemplam todas estas questões, objetivando “</w:t>
      </w:r>
      <w:r w:rsidR="00FE2AD3" w:rsidRPr="00A9249D">
        <w:rPr>
          <w:rFonts w:cstheme="minorHAnsi"/>
          <w:color w:val="000000"/>
          <w:sz w:val="24"/>
          <w:szCs w:val="24"/>
        </w:rPr>
        <w:t xml:space="preserve">estudar, acompanhar e dar suporte às demandas de ensino, pesquisa e extensão no que se refere à diversidade. A diversidade está relacionada à questões de </w:t>
      </w:r>
      <w:proofErr w:type="spellStart"/>
      <w:r w:rsidR="00FE2AD3" w:rsidRPr="00A9249D">
        <w:rPr>
          <w:rFonts w:cstheme="minorHAnsi"/>
          <w:color w:val="000000"/>
          <w:sz w:val="24"/>
          <w:szCs w:val="24"/>
        </w:rPr>
        <w:t>etnicidadade</w:t>
      </w:r>
      <w:proofErr w:type="spellEnd"/>
      <w:r w:rsidR="00FE2AD3" w:rsidRPr="00A9249D">
        <w:rPr>
          <w:rFonts w:cstheme="minorHAnsi"/>
          <w:color w:val="000000"/>
          <w:sz w:val="24"/>
          <w:szCs w:val="24"/>
        </w:rPr>
        <w:t xml:space="preserve">, equidade de gênero, livre expressão de identidades sociais, diversidade sexual e religiosa. JUNTOS busca afirmar-se como uma política de acesso e permanência dentro de um projeto educacional inclusivo, entendendo que, para tanto, a boa convivência é fundamental. A ação do JUNTOS se organiza em 3 frentes: a) Políticas de Permanência, compreendendo Apoio às demandas relacionadas à diversidade na </w:t>
      </w:r>
      <w:proofErr w:type="spellStart"/>
      <w:r w:rsidR="00FE2AD3" w:rsidRPr="00A9249D">
        <w:rPr>
          <w:rFonts w:cstheme="minorHAnsi"/>
          <w:color w:val="000000"/>
          <w:sz w:val="24"/>
          <w:szCs w:val="24"/>
        </w:rPr>
        <w:t>Udesc</w:t>
      </w:r>
      <w:proofErr w:type="spellEnd"/>
      <w:r w:rsidR="00FE2AD3" w:rsidRPr="00A9249D">
        <w:rPr>
          <w:rFonts w:cstheme="minorHAnsi"/>
          <w:color w:val="000000"/>
          <w:sz w:val="24"/>
          <w:szCs w:val="24"/>
        </w:rPr>
        <w:t xml:space="preserve"> Laguna; b) Direitos Humanos e Diversidade, compreendendo debates e ações na esfera da cidade e; c) Alfabetização de Adultos</w:t>
      </w:r>
      <w:r w:rsidR="000750B3" w:rsidRPr="00A9249D">
        <w:rPr>
          <w:rFonts w:cstheme="minorHAnsi"/>
          <w:color w:val="000000"/>
          <w:sz w:val="24"/>
          <w:szCs w:val="24"/>
        </w:rPr>
        <w:t xml:space="preserve">” (RESUMO DA PROPOSTA). </w:t>
      </w:r>
    </w:p>
    <w:p w14:paraId="002681D8" w14:textId="684990F5" w:rsidR="000750B3" w:rsidRPr="00A9249D" w:rsidRDefault="000750B3" w:rsidP="00A9249D">
      <w:pPr>
        <w:jc w:val="both"/>
        <w:rPr>
          <w:rFonts w:eastAsia="Calibri" w:cstheme="minorHAnsi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>O impacto social pode ser verificado nas três ações, sendo que a ação Políticas de Permanência envolve, na maioria dos vezes, alunos e a comunidade de baixa renda; na ação Direitos Humanos e Diversidade as ações se pautam principalmente no atendimento à situação dos presos que estão na Unidade Prisional que se encontra ao lado da Universidade, na tentativa de humanizar a situação que eles se encontrar e a ação Alfabetização de Adultos também é importante para as pessoas menos favorecidas social e economicamente. “</w:t>
      </w:r>
      <w:r w:rsidRPr="00A9249D">
        <w:rPr>
          <w:rFonts w:cstheme="minorHAnsi"/>
          <w:color w:val="000000"/>
          <w:sz w:val="24"/>
          <w:szCs w:val="24"/>
        </w:rPr>
        <w:t xml:space="preserve">Vale lembrar que Laguna é uma pequena cidade onde os problemas socioambientais são dignos de uma metrópole. Segundo dados do Censo 2010 do IBGE, 9% da população </w:t>
      </w:r>
      <w:proofErr w:type="spellStart"/>
      <w:r w:rsidRPr="00A9249D">
        <w:rPr>
          <w:rFonts w:cstheme="minorHAnsi"/>
          <w:color w:val="000000"/>
          <w:sz w:val="24"/>
          <w:szCs w:val="24"/>
        </w:rPr>
        <w:t>lagunense</w:t>
      </w:r>
      <w:proofErr w:type="spellEnd"/>
      <w:r w:rsidRPr="00A9249D">
        <w:rPr>
          <w:rFonts w:cstheme="minorHAnsi"/>
          <w:color w:val="000000"/>
          <w:sz w:val="24"/>
          <w:szCs w:val="24"/>
        </w:rPr>
        <w:t xml:space="preserve"> habita aglomerados subnormais, sendo que a média nacional está em 6%. O IDEB de Laguna está abaixo da média estadual, assim como a resposta da cidade às metas do programa 'Todos pela Educação' do Governo Federal</w:t>
      </w:r>
      <w:r w:rsidRPr="00A9249D">
        <w:rPr>
          <w:rFonts w:cstheme="minorHAnsi"/>
          <w:color w:val="000000"/>
          <w:sz w:val="24"/>
          <w:szCs w:val="24"/>
        </w:rPr>
        <w:t xml:space="preserve">” (INFORMAÇÕES RELEVANTES DA PROPOSTA). </w:t>
      </w:r>
    </w:p>
    <w:p w14:paraId="0DEBDA58" w14:textId="6ABE5EB4" w:rsidR="000750B3" w:rsidRPr="00A9249D" w:rsidRDefault="000750B3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 xml:space="preserve">A contribuição com políticas públicas voltadas ao desenvolvimento local, regional e nacional está fortemente presente nas ações 2 e 3, com a proposta de clube de leitura com presidiários, uma ação que pode ser replicada em outras unidades prisionais e a ação de alfabetização de adultos, tendo </w:t>
      </w:r>
      <w:r w:rsidRPr="00A9249D">
        <w:rPr>
          <w:rFonts w:cstheme="minorHAnsi"/>
          <w:color w:val="000000"/>
          <w:sz w:val="24"/>
          <w:szCs w:val="24"/>
        </w:rPr>
        <w:lastRenderedPageBreak/>
        <w:t xml:space="preserve">vista que atualmente temos um programa permanente apenas de cursinho de pré-vestibular, não sendo atendidas aqueles adultos que apenas desejam se alfabetizarem. </w:t>
      </w:r>
    </w:p>
    <w:p w14:paraId="24441B40" w14:textId="32140EE5" w:rsidR="000750B3" w:rsidRDefault="000750B3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 xml:space="preserve">O atendimento à comunidade ou setor, com vista à futura autonomia das ações também pode ser verificado principalmente na ação 2 com relação ao clube de leitura com presidiários que, após implantado o clube, eles poderão dar continuidade sozinhos. Nas outras ações também visam autonomia daqueles que participam. </w:t>
      </w:r>
    </w:p>
    <w:p w14:paraId="098793D9" w14:textId="0034C062" w:rsidR="00C95FB2" w:rsidRPr="00A9249D" w:rsidRDefault="00C95FB2" w:rsidP="00A9249D">
      <w:pPr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Na </w:t>
      </w:r>
      <w:r w:rsidR="0069356B" w:rsidRPr="0069356B">
        <w:rPr>
          <w:rFonts w:cstheme="minorHAnsi"/>
          <w:b/>
          <w:color w:val="000000"/>
          <w:sz w:val="24"/>
          <w:szCs w:val="24"/>
        </w:rPr>
        <w:t xml:space="preserve">questão 6 (Envolvimento </w:t>
      </w:r>
      <w:proofErr w:type="spellStart"/>
      <w:r w:rsidR="0069356B" w:rsidRPr="0069356B">
        <w:rPr>
          <w:rFonts w:cstheme="minorHAnsi"/>
          <w:b/>
          <w:color w:val="000000"/>
          <w:sz w:val="24"/>
          <w:szCs w:val="24"/>
        </w:rPr>
        <w:t>Intersetorial</w:t>
      </w:r>
      <w:proofErr w:type="spellEnd"/>
      <w:r w:rsidR="0069356B" w:rsidRPr="0069356B">
        <w:rPr>
          <w:rFonts w:cstheme="minorHAnsi"/>
          <w:b/>
          <w:color w:val="000000"/>
          <w:sz w:val="24"/>
          <w:szCs w:val="24"/>
        </w:rPr>
        <w:t>)</w:t>
      </w:r>
      <w:r w:rsidR="0069356B">
        <w:rPr>
          <w:rFonts w:cstheme="minorHAnsi"/>
          <w:color w:val="000000"/>
          <w:sz w:val="24"/>
          <w:szCs w:val="24"/>
        </w:rPr>
        <w:t xml:space="preserve">, o revisor atribuiu pontuação 2, mas o programa JUNTOS, já na sua terceira edição, desenvolve trabalho com todos os alunos do CERES (envolvendo os departamentos de Arquitetura e Urbanismo e Engenharia de Pesca e Ciências Biológicos), portanto o correto é atribuir pontuação 6. </w:t>
      </w:r>
    </w:p>
    <w:p w14:paraId="286D4F4C" w14:textId="3563999F" w:rsidR="00B45124" w:rsidRPr="00A9249D" w:rsidRDefault="00EF742B" w:rsidP="00A924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A9249D">
        <w:rPr>
          <w:rFonts w:eastAsia="Calibri" w:cstheme="minorHAnsi"/>
          <w:sz w:val="24"/>
          <w:szCs w:val="24"/>
        </w:rPr>
        <w:t xml:space="preserve">Com relação à </w:t>
      </w:r>
      <w:r w:rsidRPr="00A9249D">
        <w:rPr>
          <w:rFonts w:eastAsia="Calibri" w:cstheme="minorHAnsi"/>
          <w:b/>
          <w:sz w:val="24"/>
          <w:szCs w:val="24"/>
        </w:rPr>
        <w:t xml:space="preserve">questão 8 (Coerência), </w:t>
      </w:r>
      <w:r w:rsidRPr="00A9249D">
        <w:rPr>
          <w:rFonts w:eastAsia="Calibri" w:cstheme="minorHAnsi"/>
          <w:sz w:val="24"/>
          <w:szCs w:val="24"/>
        </w:rPr>
        <w:t xml:space="preserve">o revisor atribuiu pontuação 5 (parcialmente coerente), mas a fundamentação teórica, objetivos e metodologia e referências bibliográficas estão coerentes com </w:t>
      </w:r>
      <w:r w:rsidR="00A9249D" w:rsidRPr="00A9249D">
        <w:rPr>
          <w:rFonts w:eastAsia="Calibri" w:cstheme="minorHAnsi"/>
          <w:sz w:val="24"/>
          <w:szCs w:val="24"/>
        </w:rPr>
        <w:t>o que é proposto no programa: A</w:t>
      </w:r>
      <w:r w:rsidRPr="00A9249D">
        <w:rPr>
          <w:rFonts w:eastAsia="Calibri" w:cstheme="minorHAnsi"/>
          <w:sz w:val="24"/>
          <w:szCs w:val="24"/>
        </w:rPr>
        <w:t xml:space="preserve"> Fundamentação teórica </w:t>
      </w:r>
      <w:r w:rsidR="00A9249D" w:rsidRPr="00A9249D">
        <w:rPr>
          <w:rFonts w:eastAsia="Calibri" w:cstheme="minorHAnsi"/>
          <w:sz w:val="24"/>
          <w:szCs w:val="24"/>
        </w:rPr>
        <w:t xml:space="preserve">se pauta principalmente na Política de Extensão Universitária </w:t>
      </w:r>
      <w:r w:rsidR="00A9249D" w:rsidRPr="00A9249D">
        <w:rPr>
          <w:rFonts w:cstheme="minorHAnsi"/>
          <w:color w:val="000000"/>
          <w:sz w:val="24"/>
          <w:szCs w:val="24"/>
        </w:rPr>
        <w:t>(FORPROEX, 2012</w:t>
      </w:r>
      <w:r w:rsidR="00A9249D" w:rsidRPr="00A9249D">
        <w:rPr>
          <w:rFonts w:cstheme="minorHAnsi"/>
          <w:color w:val="000000"/>
          <w:sz w:val="24"/>
          <w:szCs w:val="24"/>
        </w:rPr>
        <w:t xml:space="preserve">); os objetivos se referem às ações deste programa (Políticas de Permanência, Direitos Humanos e Diversidade e Alfabetização de Adultos); a metodologia busca uma organização horizontal, democrática e participativa de todos os setores envolvidos nas ações; e as Referências são as que foram utilizadas para construção do referencial teórico, trazendo autores como Paulo Freire e relacionados às políticas de extensão. 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6A55A5A9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2959A5">
        <w:rPr>
          <w:b/>
          <w:sz w:val="20"/>
          <w:szCs w:val="20"/>
        </w:rPr>
        <w:t xml:space="preserve"> </w:t>
      </w:r>
      <w:r w:rsidR="00A9249D">
        <w:rPr>
          <w:b/>
          <w:sz w:val="20"/>
          <w:szCs w:val="20"/>
        </w:rPr>
        <w:t>AUMENTAR 1</w:t>
      </w:r>
      <w:r w:rsidR="0069356B">
        <w:rPr>
          <w:b/>
          <w:sz w:val="20"/>
          <w:szCs w:val="20"/>
        </w:rPr>
        <w:t>4</w:t>
      </w:r>
      <w:r w:rsidR="00A9249D">
        <w:rPr>
          <w:b/>
          <w:sz w:val="20"/>
          <w:szCs w:val="20"/>
        </w:rPr>
        <w:t xml:space="preserve"> PONTOS NO TOTAL </w:t>
      </w:r>
      <w:r w:rsidR="002959A5">
        <w:rPr>
          <w:b/>
          <w:sz w:val="20"/>
          <w:szCs w:val="20"/>
        </w:rPr>
        <w:t xml:space="preserve"> 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63B5E" w14:textId="77777777" w:rsidR="007656F7" w:rsidRDefault="007656F7">
      <w:pPr>
        <w:spacing w:after="0" w:line="240" w:lineRule="auto"/>
      </w:pPr>
      <w:r>
        <w:separator/>
      </w:r>
    </w:p>
  </w:endnote>
  <w:endnote w:type="continuationSeparator" w:id="0">
    <w:p w14:paraId="29B9E07E" w14:textId="77777777" w:rsidR="007656F7" w:rsidRDefault="00765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60E2B" w14:textId="77777777" w:rsidR="007656F7" w:rsidRDefault="007656F7">
      <w:pPr>
        <w:spacing w:after="0" w:line="240" w:lineRule="auto"/>
      </w:pPr>
      <w:r>
        <w:separator/>
      </w:r>
    </w:p>
  </w:footnote>
  <w:footnote w:type="continuationSeparator" w:id="0">
    <w:p w14:paraId="05F936C3" w14:textId="77777777" w:rsidR="007656F7" w:rsidRDefault="007656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7656F7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750B3"/>
    <w:rsid w:val="000D68E8"/>
    <w:rsid w:val="001A67F0"/>
    <w:rsid w:val="00276C89"/>
    <w:rsid w:val="002959A5"/>
    <w:rsid w:val="002A4CD2"/>
    <w:rsid w:val="002D1860"/>
    <w:rsid w:val="00370736"/>
    <w:rsid w:val="003978F9"/>
    <w:rsid w:val="003B72D4"/>
    <w:rsid w:val="003D7A8C"/>
    <w:rsid w:val="00493FA9"/>
    <w:rsid w:val="004A3D85"/>
    <w:rsid w:val="004D6CC7"/>
    <w:rsid w:val="00506594"/>
    <w:rsid w:val="00512C4D"/>
    <w:rsid w:val="005F3436"/>
    <w:rsid w:val="005F6BE8"/>
    <w:rsid w:val="0069356B"/>
    <w:rsid w:val="00695A51"/>
    <w:rsid w:val="006B594C"/>
    <w:rsid w:val="00717168"/>
    <w:rsid w:val="00726B97"/>
    <w:rsid w:val="007656F7"/>
    <w:rsid w:val="007C44C8"/>
    <w:rsid w:val="007F5D6B"/>
    <w:rsid w:val="008A2136"/>
    <w:rsid w:val="009C3670"/>
    <w:rsid w:val="00A9249D"/>
    <w:rsid w:val="00B45124"/>
    <w:rsid w:val="00B61B47"/>
    <w:rsid w:val="00B84360"/>
    <w:rsid w:val="00C95FB2"/>
    <w:rsid w:val="00CA0EBD"/>
    <w:rsid w:val="00CB6302"/>
    <w:rsid w:val="00D96FE2"/>
    <w:rsid w:val="00DC7419"/>
    <w:rsid w:val="00DD3948"/>
    <w:rsid w:val="00E04D28"/>
    <w:rsid w:val="00E06088"/>
    <w:rsid w:val="00E83F9A"/>
    <w:rsid w:val="00E86841"/>
    <w:rsid w:val="00EB14E1"/>
    <w:rsid w:val="00EF742B"/>
    <w:rsid w:val="00F17496"/>
    <w:rsid w:val="00F23D1D"/>
    <w:rsid w:val="00F277D1"/>
    <w:rsid w:val="00F53FEF"/>
    <w:rsid w:val="00FE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7F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7A1425"/>
    <w:rsid w:val="00894B1D"/>
    <w:rsid w:val="00D47005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43FBD17-2023-4F6F-931A-4EADE8FDC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732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michelle benedet</cp:lastModifiedBy>
  <cp:revision>5</cp:revision>
  <dcterms:created xsi:type="dcterms:W3CDTF">2020-02-07T17:55:00Z</dcterms:created>
  <dcterms:modified xsi:type="dcterms:W3CDTF">2020-02-07T17:59:00Z</dcterms:modified>
</cp:coreProperties>
</file>