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0E21FFE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851AA6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="00851AA6">
            <w:rPr>
              <w:rFonts w:eastAsia="Calibri" w:cstheme="minorHAnsi"/>
              <w:sz w:val="24"/>
              <w:szCs w:val="24"/>
            </w:rPr>
            <w:t xml:space="preserve"> Pereira</w:t>
          </w:r>
        </w:sdtContent>
      </w:sdt>
    </w:p>
    <w:p w14:paraId="30360E86" w14:textId="49783FB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445D2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317FB3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851AA6"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851AA6" w:rsidRPr="00851AA6">
            <w:rPr>
              <w:rFonts w:eastAsia="Calibri" w:cstheme="minorHAnsi"/>
              <w:sz w:val="24"/>
              <w:szCs w:val="24"/>
            </w:rPr>
            <w:t xml:space="preserve"> - Núcleo de Estudos em Xadrez &amp; Tecnologias</w:t>
          </w:r>
        </w:sdtContent>
      </w:sdt>
    </w:p>
    <w:p w14:paraId="48BAE069" w14:textId="5AC7536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248A4C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51AA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3011503" w14:textId="727A8078" w:rsidR="00851AA6" w:rsidRDefault="00851AA6" w:rsidP="00532C16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>Solicitamos, pela presente, mui respeitosamente, interposição de recurso para que a proposta de Programa de Extensão intitulada “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 - Núcleo de Estudos em Xadrez &amp;</w:t>
          </w:r>
          <w:r w:rsidR="00D74100">
            <w:rPr>
              <w:rFonts w:eastAsia="Calibri" w:cstheme="minorHAnsi"/>
              <w:sz w:val="24"/>
              <w:szCs w:val="24"/>
            </w:rPr>
            <w:t xml:space="preserve"> Tecnologias</w:t>
          </w:r>
          <w:r w:rsidRPr="00851AA6">
            <w:rPr>
              <w:rFonts w:eastAsia="Calibri" w:cstheme="minorHAnsi"/>
              <w:sz w:val="24"/>
              <w:szCs w:val="24"/>
            </w:rPr>
            <w:t>”, da Universidade do Estado de Santa Catarina (UDESC), submetida ao Edital PAEX</w:t>
          </w:r>
          <w:r>
            <w:rPr>
              <w:rFonts w:eastAsia="Calibri" w:cstheme="minorHAnsi"/>
              <w:sz w:val="24"/>
              <w:szCs w:val="24"/>
            </w:rPr>
            <w:t>-PROCEU 01/2019</w:t>
          </w:r>
          <w:r w:rsidRPr="00851AA6">
            <w:rPr>
              <w:rFonts w:eastAsia="Calibri" w:cstheme="minorHAnsi"/>
              <w:sz w:val="24"/>
              <w:szCs w:val="24"/>
            </w:rPr>
            <w:t>, seja reavaliada nas questões indicadas, conforme fundamentação apresentada abaixo:</w:t>
          </w:r>
        </w:p>
        <w:p w14:paraId="609F6085" w14:textId="77777777" w:rsidR="00855F82" w:rsidRDefault="00855F82" w:rsidP="00532C16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3D7069A9" w14:textId="77777777" w:rsidR="00851AA6" w:rsidRDefault="00851AA6" w:rsidP="00532C16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 xml:space="preserve">Questão </w:t>
          </w:r>
          <w:r>
            <w:rPr>
              <w:rFonts w:eastAsia="Calibri" w:cstheme="minorHAnsi"/>
              <w:sz w:val="24"/>
              <w:szCs w:val="24"/>
            </w:rPr>
            <w:t>09</w:t>
          </w:r>
          <w:r w:rsidRPr="00851AA6">
            <w:rPr>
              <w:rFonts w:eastAsia="Calibri" w:cstheme="minorHAnsi"/>
              <w:sz w:val="24"/>
              <w:szCs w:val="24"/>
            </w:rPr>
            <w:t xml:space="preserve">: Compatibilidade entre os recursos </w:t>
          </w:r>
        </w:p>
        <w:p w14:paraId="5F7BD68F" w14:textId="7E2D3E46" w:rsidR="00851AA6" w:rsidRDefault="00851AA6" w:rsidP="00532C16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</w:t>
          </w:r>
          <w:r w:rsidRPr="00851AA6">
            <w:rPr>
              <w:rFonts w:eastAsia="Calibri" w:cstheme="minorHAnsi"/>
              <w:sz w:val="24"/>
              <w:szCs w:val="24"/>
            </w:rPr>
            <w:t xml:space="preserve"> avaliador indicou não serem integralmente compatíveis os recursos solicitados com as exigências da ação. No item 1.6.4 do texto do projeto (Metodologia e Avaliação) é apresentada, em detalhes, toda a metodologia desenvolvida pelo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, em que fica evidente a necessidade dos recursos solicitados na presente proposta (materiais de consumo, </w:t>
          </w:r>
          <w:r w:rsidR="00DD4E02">
            <w:rPr>
              <w:rFonts w:eastAsia="Calibri" w:cstheme="minorHAnsi"/>
              <w:sz w:val="24"/>
              <w:szCs w:val="24"/>
            </w:rPr>
            <w:t xml:space="preserve">jogos de xadrez, </w:t>
          </w:r>
          <w:r w:rsidRPr="00851AA6">
            <w:rPr>
              <w:rFonts w:eastAsia="Calibri" w:cstheme="minorHAnsi"/>
              <w:sz w:val="24"/>
              <w:szCs w:val="24"/>
            </w:rPr>
            <w:t xml:space="preserve">fotocópias, e equipamentos de informática). As fotocópias serão utilizadas para a impressão de materiais didáticos a serem </w:t>
          </w:r>
          <w:r w:rsidR="002B571D">
            <w:rPr>
              <w:rFonts w:eastAsia="Calibri" w:cstheme="minorHAnsi"/>
              <w:sz w:val="24"/>
              <w:szCs w:val="24"/>
            </w:rPr>
            <w:t>empregados</w:t>
          </w:r>
          <w:r w:rsidRPr="00851AA6">
            <w:rPr>
              <w:rFonts w:eastAsia="Calibri" w:cstheme="minorHAnsi"/>
              <w:sz w:val="24"/>
              <w:szCs w:val="24"/>
            </w:rPr>
            <w:t xml:space="preserve"> nos cursos de xadrez do projeto 'Aprenda Xadrez na Universidade' (antigo 'Cursos de Xadrez na Universidade</w:t>
          </w:r>
          <w:r>
            <w:rPr>
              <w:rFonts w:eastAsia="Calibri" w:cstheme="minorHAnsi"/>
              <w:sz w:val="24"/>
              <w:szCs w:val="24"/>
            </w:rPr>
            <w:t>’)</w:t>
          </w:r>
          <w:r w:rsidR="00A23CBB">
            <w:rPr>
              <w:rFonts w:eastAsia="Calibri" w:cstheme="minorHAnsi"/>
              <w:sz w:val="24"/>
              <w:szCs w:val="24"/>
            </w:rPr>
            <w:t xml:space="preserve"> e também no projeto ‘Alto Rendimento em Xadrez’</w:t>
          </w:r>
          <w:r w:rsidRPr="00851AA6">
            <w:rPr>
              <w:rFonts w:eastAsia="Calibri" w:cstheme="minorHAnsi"/>
              <w:sz w:val="24"/>
              <w:szCs w:val="24"/>
            </w:rPr>
            <w:t>, como livros, apostilas e exercícios, e também para a impressão de materiais p</w:t>
          </w:r>
          <w:bookmarkStart w:id="0" w:name="_GoBack"/>
          <w:bookmarkEnd w:id="0"/>
          <w:r w:rsidRPr="00851AA6">
            <w:rPr>
              <w:rFonts w:eastAsia="Calibri" w:cstheme="minorHAnsi"/>
              <w:sz w:val="24"/>
              <w:szCs w:val="24"/>
            </w:rPr>
            <w:t xml:space="preserve">ara divulgação das ações do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A23CBB">
            <w:rPr>
              <w:rFonts w:eastAsia="Calibri" w:cstheme="minorHAnsi"/>
              <w:sz w:val="24"/>
              <w:szCs w:val="24"/>
            </w:rPr>
            <w:t xml:space="preserve"> (esta explicação está apresentada no item 4.5 do projeto)</w:t>
          </w:r>
          <w:r w:rsidRPr="00851AA6">
            <w:rPr>
              <w:rFonts w:eastAsia="Calibri" w:cstheme="minorHAnsi"/>
              <w:sz w:val="24"/>
              <w:szCs w:val="24"/>
            </w:rPr>
            <w:t xml:space="preserve">. O programa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 necessita de equipamentos de informática como tablets, </w:t>
          </w:r>
          <w:r w:rsidR="00322DB1">
            <w:rPr>
              <w:rFonts w:eastAsia="Calibri" w:cstheme="minorHAnsi"/>
              <w:sz w:val="24"/>
              <w:szCs w:val="24"/>
            </w:rPr>
            <w:t xml:space="preserve">máquinas desktop, </w:t>
          </w:r>
          <w:r w:rsidRPr="00851AA6">
            <w:rPr>
              <w:rFonts w:eastAsia="Calibri" w:cstheme="minorHAnsi"/>
              <w:sz w:val="24"/>
              <w:szCs w:val="24"/>
            </w:rPr>
            <w:t>notebooks e projetores para a execução de suas atividades (</w:t>
          </w:r>
          <w:r w:rsidR="00322DB1">
            <w:rPr>
              <w:rFonts w:eastAsia="Calibri" w:cstheme="minorHAnsi"/>
              <w:sz w:val="24"/>
              <w:szCs w:val="24"/>
            </w:rPr>
            <w:t xml:space="preserve">incluindo </w:t>
          </w:r>
          <w:r w:rsidRPr="00851AA6">
            <w:rPr>
              <w:rFonts w:eastAsia="Calibri" w:cstheme="minorHAnsi"/>
              <w:sz w:val="24"/>
              <w:szCs w:val="24"/>
            </w:rPr>
            <w:t>cursos,</w:t>
          </w:r>
          <w:r w:rsidR="00322DB1">
            <w:rPr>
              <w:rFonts w:eastAsia="Calibri" w:cstheme="minorHAnsi"/>
              <w:sz w:val="24"/>
              <w:szCs w:val="24"/>
            </w:rPr>
            <w:t xml:space="preserve"> treinamentos, estudos, pesquisas,</w:t>
          </w:r>
          <w:r w:rsidRPr="00851AA6">
            <w:rPr>
              <w:rFonts w:eastAsia="Calibri" w:cstheme="minorHAnsi"/>
              <w:sz w:val="24"/>
              <w:szCs w:val="24"/>
            </w:rPr>
            <w:t xml:space="preserve"> eventos e torneios). Esses equipamentos serão utilizados em sala de aula</w:t>
          </w:r>
          <w:r>
            <w:rPr>
              <w:rFonts w:eastAsia="Calibri" w:cstheme="minorHAnsi"/>
              <w:sz w:val="24"/>
              <w:szCs w:val="24"/>
            </w:rPr>
            <w:t xml:space="preserve">, nos laboratórios de estudo e pesquisa e de prática e treinamento, bem como </w:t>
          </w:r>
          <w:r w:rsidRPr="00851AA6">
            <w:rPr>
              <w:rFonts w:eastAsia="Calibri" w:cstheme="minorHAnsi"/>
              <w:sz w:val="24"/>
              <w:szCs w:val="24"/>
            </w:rPr>
            <w:t>nos eventos e torneios, para projeção e para análise de pa</w:t>
          </w:r>
          <w:r w:rsidR="00A23CBB">
            <w:rPr>
              <w:rFonts w:eastAsia="Calibri" w:cstheme="minorHAnsi"/>
              <w:sz w:val="24"/>
              <w:szCs w:val="24"/>
            </w:rPr>
            <w:t>rtidas e posições enxadrísticas (vide explicação apresentada na observação do item 4.6 do projeto).</w:t>
          </w:r>
        </w:p>
        <w:p w14:paraId="7A33C0F5" w14:textId="137B5B20" w:rsidR="00322DB1" w:rsidRPr="00851AA6" w:rsidRDefault="00322DB1" w:rsidP="00532C16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Nas c</w:t>
          </w:r>
          <w:r w:rsidRPr="00322DB1">
            <w:rPr>
              <w:rFonts w:eastAsia="Calibri" w:cstheme="minorHAnsi"/>
              <w:sz w:val="24"/>
              <w:szCs w:val="24"/>
            </w:rPr>
            <w:t>onsiderações do avaliador sobre a ação de extensão proposta</w:t>
          </w:r>
          <w:r>
            <w:rPr>
              <w:rFonts w:eastAsia="Calibri" w:cstheme="minorHAnsi"/>
              <w:sz w:val="24"/>
              <w:szCs w:val="24"/>
            </w:rPr>
            <w:t xml:space="preserve"> (Questão 10), o revisor questiona se camisetas e materiais de divulgação são materiais de consumo. Em consulta ao setor responsável, obtive a resposta de que sim, camisetas são material de consumo. De qualquer forma, se algum item estiver inadequado à sua devida rubrica, é possibilitada a troca de rubrica oportunamente pela Direção de Extensão durante a vigência do programa, de forma que isso não caracteriza falta de compatibilidade entre os recursos solicitados e as exigências da ação.</w:t>
          </w:r>
        </w:p>
        <w:p w14:paraId="2CE31AD8" w14:textId="77777777" w:rsidR="00851AA6" w:rsidRPr="00851AA6" w:rsidRDefault="00851AA6" w:rsidP="00532C16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7CE2B523" w14:textId="25BA358D" w:rsidR="007C44C8" w:rsidRPr="00276C89" w:rsidRDefault="00851AA6" w:rsidP="00532C16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>Com base na argumentação apresentada, solicitamos pois, mui respeitosamente, que nossa proposta seja reavaliada nos pontos indicados</w:t>
          </w:r>
          <w:r w:rsidR="00322DB1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C85F9" w14:textId="77777777" w:rsidR="00E76DF4" w:rsidRDefault="00E76DF4">
      <w:pPr>
        <w:spacing w:after="0" w:line="240" w:lineRule="auto"/>
      </w:pPr>
      <w:r>
        <w:separator/>
      </w:r>
    </w:p>
  </w:endnote>
  <w:endnote w:type="continuationSeparator" w:id="0">
    <w:p w14:paraId="671749D7" w14:textId="77777777" w:rsidR="00E76DF4" w:rsidRDefault="00E76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FB4FB" w14:textId="77777777" w:rsidR="00E76DF4" w:rsidRDefault="00E76DF4">
      <w:pPr>
        <w:spacing w:after="0" w:line="240" w:lineRule="auto"/>
      </w:pPr>
      <w:r>
        <w:separator/>
      </w:r>
    </w:p>
  </w:footnote>
  <w:footnote w:type="continuationSeparator" w:id="0">
    <w:p w14:paraId="0B2FAC8C" w14:textId="77777777" w:rsidR="00E76DF4" w:rsidRDefault="00E76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E76DF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2B571D"/>
    <w:rsid w:val="00322DB1"/>
    <w:rsid w:val="00370736"/>
    <w:rsid w:val="003B72D4"/>
    <w:rsid w:val="00493FA9"/>
    <w:rsid w:val="004A3D85"/>
    <w:rsid w:val="004D6CC7"/>
    <w:rsid w:val="004F7220"/>
    <w:rsid w:val="00506594"/>
    <w:rsid w:val="00512C4D"/>
    <w:rsid w:val="00532C16"/>
    <w:rsid w:val="005F3436"/>
    <w:rsid w:val="005F6BE8"/>
    <w:rsid w:val="00695A51"/>
    <w:rsid w:val="006B594C"/>
    <w:rsid w:val="00726B97"/>
    <w:rsid w:val="007C44C8"/>
    <w:rsid w:val="00851AA6"/>
    <w:rsid w:val="00855F82"/>
    <w:rsid w:val="00A23CBB"/>
    <w:rsid w:val="00B20B48"/>
    <w:rsid w:val="00B61B47"/>
    <w:rsid w:val="00B84360"/>
    <w:rsid w:val="00C80A22"/>
    <w:rsid w:val="00CA0EBD"/>
    <w:rsid w:val="00CB6302"/>
    <w:rsid w:val="00D1513B"/>
    <w:rsid w:val="00D74100"/>
    <w:rsid w:val="00D96FE2"/>
    <w:rsid w:val="00DC7419"/>
    <w:rsid w:val="00DD3948"/>
    <w:rsid w:val="00DD4E02"/>
    <w:rsid w:val="00E04D28"/>
    <w:rsid w:val="00E76DF4"/>
    <w:rsid w:val="00E83F9A"/>
    <w:rsid w:val="00E86841"/>
    <w:rsid w:val="00EB14E1"/>
    <w:rsid w:val="00EE0A2D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174CFD"/>
    <w:rsid w:val="003A7048"/>
    <w:rsid w:val="00772B1D"/>
    <w:rsid w:val="007847C0"/>
    <w:rsid w:val="00894B1D"/>
    <w:rsid w:val="008C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224B5-009C-4C32-9F68-13375476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490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KARISTON PEREIRA</cp:lastModifiedBy>
  <cp:revision>11</cp:revision>
  <dcterms:created xsi:type="dcterms:W3CDTF">2019-12-18T01:11:00Z</dcterms:created>
  <dcterms:modified xsi:type="dcterms:W3CDTF">2020-02-06T23:36:00Z</dcterms:modified>
</cp:coreProperties>
</file>