
<file path=[Content_Types].xml><?xml version="1.0" encoding="utf-8"?>
<Types xmlns="http://schemas.openxmlformats.org/package/2006/content-types">
  <Override PartName="/_rels/.rels" ContentType="application/vnd.openxmlformats-package.relationships+xml"/>
  <Override PartName="/word/glossary/fontTable.xml" ContentType="application/vnd.openxmlformats-officedocument.wordprocessingml.fontTable+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tyles.xml" ContentType="application/vnd.openxmlformats-officedocument.wordprocessingml.styles+xml"/>
  <Override PartName="/word/glossary/_rels/document.xml.rels" ContentType="application/vnd.openxmlformats-package.relationships+xml"/>
  <Override PartName="/word/glossary/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_rels/header1.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media/image1.jpeg" ContentType="image/jpeg"/>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lineRule="auto" w:line="240" w:before="0" w:after="0"/>
        <w:jc w:val="center"/>
        <w:rPr>
          <w:rFonts w:cs="Calibri" w:cstheme="minorHAnsi"/>
          <w:b/>
          <w:b/>
          <w:sz w:val="24"/>
          <w:szCs w:val="24"/>
        </w:rPr>
      </w:pPr>
      <w:r>
        <w:rPr>
          <w:rFonts w:cs="Calibri" w:cstheme="minorHAnsi"/>
          <w:b/>
          <w:sz w:val="24"/>
          <w:szCs w:val="24"/>
        </w:rPr>
        <w:t>RECURSO RESULTADO PRELIMINAR - EDITAL PAEX-PROCEU Nº 001/2019</w:t>
      </w:r>
    </w:p>
    <w:p>
      <w:pPr>
        <w:pStyle w:val="Normal"/>
        <w:spacing w:lineRule="auto" w:line="240" w:before="0" w:after="0"/>
        <w:rPr>
          <w:rFonts w:eastAsia="Calibri" w:cs="Calibri" w:cstheme="minorHAnsi"/>
          <w:sz w:val="24"/>
          <w:szCs w:val="24"/>
        </w:rPr>
      </w:pPr>
      <w:r>
        <w:rPr>
          <w:rFonts w:eastAsia="Calibri" w:cs="Calibri" w:cstheme="minorHAnsi"/>
          <w:sz w:val="24"/>
          <w:szCs w:val="24"/>
        </w:rPr>
      </w:r>
    </w:p>
    <w:p>
      <w:pPr>
        <w:pStyle w:val="Normal"/>
        <w:spacing w:lineRule="auto" w:line="240" w:before="0" w:after="0"/>
        <w:rPr>
          <w:rFonts w:eastAsia="Calibri" w:cs="Calibri" w:cstheme="minorHAnsi"/>
          <w:sz w:val="24"/>
          <w:szCs w:val="24"/>
        </w:rPr>
      </w:pPr>
      <w:r>
        <w:rPr>
          <w:rFonts w:eastAsia="Calibri" w:cs="Calibri" w:cstheme="minorHAnsi"/>
          <w:sz w:val="24"/>
          <w:szCs w:val="24"/>
        </w:rPr>
      </w:r>
    </w:p>
    <w:p>
      <w:pPr>
        <w:pStyle w:val="Normal"/>
        <w:spacing w:lineRule="auto" w:line="240" w:before="0" w:after="0"/>
        <w:rPr>
          <w:rFonts w:eastAsia="Calibri" w:cs="Calibri" w:cstheme="minorHAnsi"/>
          <w:sz w:val="24"/>
          <w:szCs w:val="24"/>
        </w:rPr>
      </w:pPr>
      <w:r>
        <w:rPr>
          <w:rFonts w:eastAsia="Calibri" w:cs="Calibri" w:cstheme="minorHAnsi"/>
          <w:sz w:val="24"/>
          <w:szCs w:val="24"/>
        </w:rPr>
        <w:t xml:space="preserve">Proponente: </w:t>
      </w:r>
      <w:r>
        <w:rPr>
          <w:rFonts w:eastAsia="Calibri" w:cs="Calibri" w:cstheme="minorHAnsi"/>
          <w:color w:val="808080"/>
        </w:rPr>
        <w:t>Clique aqui para digitar texto.</w:t>
      </w:r>
    </w:p>
    <w:p>
      <w:pPr>
        <w:pStyle w:val="Normal"/>
        <w:spacing w:lineRule="auto" w:line="240" w:before="0" w:after="0"/>
        <w:rPr>
          <w:rFonts w:eastAsia="Calibri" w:cs="Calibri" w:cstheme="minorHAnsi"/>
          <w:sz w:val="24"/>
          <w:szCs w:val="24"/>
        </w:rPr>
      </w:pPr>
      <w:r>
        <w:rPr>
          <w:rFonts w:eastAsia="Calibri" w:cs="Calibri" w:cstheme="minorHAnsi"/>
          <w:sz w:val="24"/>
          <w:szCs w:val="24"/>
        </w:rPr>
        <w:t xml:space="preserve">Unidade de Ensino: </w:t>
      </w:r>
      <w:r>
        <w:rPr/>
      </w:r>
      <w:sdt>
        <w:sdtPr>
          <w:dropDownList>
            <w:listItem w:displayText="Escolher um 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Content>
          <w:r>
            <w:t>CEAD</w:t>
          </w:r>
        </w:sdtContent>
      </w:sdt>
    </w:p>
    <w:p>
      <w:pPr>
        <w:pStyle w:val="Normal"/>
        <w:spacing w:lineRule="auto" w:line="240" w:before="0" w:after="0"/>
        <w:rPr>
          <w:rFonts w:eastAsia="Calibri" w:cs="Calibri" w:cstheme="minorHAnsi"/>
          <w:sz w:val="24"/>
          <w:szCs w:val="24"/>
        </w:rPr>
      </w:pPr>
      <w:r>
        <w:rPr>
          <w:rFonts w:eastAsia="Calibri" w:cs="Calibri" w:cstheme="minorHAnsi"/>
          <w:sz w:val="24"/>
          <w:szCs w:val="24"/>
        </w:rPr>
        <w:t xml:space="preserve">Modalidade: </w:t>
      </w:r>
      <w:r>
        <w:rPr/>
      </w:r>
      <w:sdt>
        <w:sdtPr>
          <w:dropDownList>
            <w:listItem w:displayText="Escolher um item." w:value="Escolher um item."/>
            <w:listItem w:displayText="Programa" w:value="Programa"/>
            <w:listItem w:displayText="Ação Isolada" w:value="Ação Isolada"/>
          </w:dropDownList>
        </w:sdtPr>
        <w:sdtContent>
          <w:r>
            <w:t>Programa</w:t>
          </w:r>
        </w:sdtContent>
      </w:sdt>
    </w:p>
    <w:p>
      <w:pPr>
        <w:pStyle w:val="Normal"/>
        <w:spacing w:lineRule="auto" w:line="240" w:before="0" w:after="0"/>
        <w:rPr>
          <w:rFonts w:eastAsia="Calibri" w:cs="Calibri" w:cstheme="minorHAnsi"/>
          <w:sz w:val="24"/>
          <w:szCs w:val="24"/>
        </w:rPr>
      </w:pPr>
      <w:r>
        <w:rPr>
          <w:rFonts w:eastAsia="Calibri" w:cs="Calibri" w:cstheme="minorHAnsi"/>
          <w:sz w:val="24"/>
          <w:szCs w:val="24"/>
        </w:rPr>
        <w:t xml:space="preserve">Título da Ação: </w:t>
      </w:r>
      <w:sdt>
        <w:sdtPr>
          <w:id w:val="161364172"/>
        </w:sdtPr>
        <w:sdtContent>
          <w:r>
            <w:rPr>
              <w:rFonts w:eastAsia="Calibri" w:cs="Calibri" w:cstheme="minorHAnsi"/>
              <w:color w:val="808080"/>
            </w:rPr>
            <w:t>Clique aqui para digitar texto.</w:t>
          </w:r>
        </w:sdtContent>
      </w:sdt>
    </w:p>
    <w:p>
      <w:pPr>
        <w:pStyle w:val="Normal"/>
        <w:spacing w:lineRule="auto" w:line="240" w:before="0" w:after="0"/>
        <w:rPr>
          <w:rFonts w:eastAsia="Calibri" w:cs="Calibri" w:cstheme="minorHAnsi"/>
          <w:sz w:val="24"/>
          <w:szCs w:val="24"/>
        </w:rPr>
      </w:pPr>
      <w:r>
        <w:rPr>
          <w:rFonts w:eastAsia="Calibri" w:cs="Calibri" w:cstheme="minorHAnsi"/>
          <w:sz w:val="24"/>
          <w:szCs w:val="24"/>
        </w:rPr>
        <w:t xml:space="preserve">Indicar revisor </w:t>
      </w:r>
      <w:r>
        <w:rPr>
          <w:rFonts w:eastAsia="Calibri" w:cs="Calibri" w:cstheme="minorHAnsi"/>
          <w:sz w:val="20"/>
          <w:szCs w:val="20"/>
        </w:rPr>
        <w:t>(01, 02 e/ou 03)</w:t>
      </w:r>
      <w:r>
        <w:rPr>
          <w:rFonts w:eastAsia="Calibri" w:cs="Calibri" w:cstheme="minorHAnsi"/>
          <w:sz w:val="24"/>
          <w:szCs w:val="24"/>
        </w:rPr>
        <w:t>*:</w:t>
      </w:r>
      <w:r>
        <w:rPr/>
      </w:r>
      <w:sdt>
        <w:sdtPr>
          <w:dropDownList>
            <w:listItem w:displayText="Escolher um item." w:value="Escolher um item."/>
            <w:listItem w:displayText="Revisor 01" w:value="Revisor 01"/>
            <w:listItem w:displayText="Revisor 02" w:value="Revisor 02"/>
            <w:listItem w:displayText="Revisor 03" w:value="Revisor 03"/>
          </w:dropDownList>
        </w:sdtPr>
        <w:sdtContent>
          <w:r>
            <w:t>Revisor 03</w:t>
          </w:r>
        </w:sdtContent>
      </w:sdt>
    </w:p>
    <w:p>
      <w:pPr>
        <w:pStyle w:val="Normal"/>
        <w:pBdr>
          <w:bottom w:val="single" w:sz="4" w:space="1" w:color="000000"/>
        </w:pBdr>
        <w:spacing w:lineRule="auto" w:line="240" w:before="0" w:after="0"/>
        <w:jc w:val="both"/>
        <w:rPr>
          <w:rFonts w:eastAsia="Calibri" w:cs="Calibri" w:cstheme="minorHAnsi"/>
          <w:sz w:val="16"/>
          <w:szCs w:val="16"/>
        </w:rPr>
      </w:pPr>
      <w:r>
        <w:rPr>
          <w:rFonts w:eastAsia="Calibri" w:cs="Calibri" w:cstheme="minorHAnsi"/>
          <w:sz w:val="16"/>
          <w:szCs w:val="16"/>
        </w:rPr>
        <w:t xml:space="preserve">*O formulário de recurso é individualizado por revisor (VER O REVISOR NO SIGPROJ). </w:t>
      </w:r>
    </w:p>
    <w:p>
      <w:pPr>
        <w:pStyle w:val="Normal"/>
        <w:pBdr>
          <w:bottom w:val="single" w:sz="4" w:space="1" w:color="000000"/>
        </w:pBdr>
        <w:spacing w:lineRule="auto" w:line="240" w:before="0" w:after="0"/>
        <w:jc w:val="both"/>
        <w:rPr>
          <w:rFonts w:eastAsia="Calibri" w:cs="Calibri" w:cstheme="minorHAnsi"/>
          <w:sz w:val="16"/>
          <w:szCs w:val="16"/>
        </w:rPr>
      </w:pPr>
      <w:r>
        <w:rPr>
          <w:rFonts w:eastAsia="Calibri" w:cs="Calibri" w:cstheme="minorHAnsi"/>
          <w:sz w:val="16"/>
          <w:szCs w:val="16"/>
        </w:rPr>
      </w:r>
    </w:p>
    <w:p>
      <w:pPr>
        <w:pStyle w:val="Normal"/>
        <w:pBdr>
          <w:bottom w:val="single" w:sz="4" w:space="1" w:color="000000"/>
        </w:pBdr>
        <w:spacing w:lineRule="auto" w:line="240" w:before="0" w:after="0"/>
        <w:jc w:val="both"/>
        <w:rPr>
          <w:rFonts w:eastAsia="Calibri" w:cs="Calibri" w:cstheme="minorHAnsi"/>
          <w:sz w:val="16"/>
          <w:szCs w:val="16"/>
        </w:rPr>
      </w:pPr>
      <w:r>
        <w:rPr>
          <w:rFonts w:eastAsia="Calibri" w:cs="Calibri" w:cstheme="minorHAnsi"/>
          <w:sz w:val="16"/>
          <w:szCs w:val="16"/>
        </w:rPr>
      </w:r>
    </w:p>
    <w:p>
      <w:pPr>
        <w:pStyle w:val="Normal"/>
        <w:rPr>
          <w:rFonts w:eastAsia="Calibri" w:cs="Calibri" w:cstheme="minorHAnsi"/>
          <w:sz w:val="24"/>
          <w:szCs w:val="24"/>
        </w:rPr>
      </w:pPr>
      <w:r>
        <w:rPr>
          <w:rFonts w:eastAsia="Calibri" w:cs="Calibri" w:cstheme="minorHAnsi"/>
          <w:sz w:val="24"/>
          <w:szCs w:val="24"/>
        </w:rPr>
        <w:t>ASSINALE A(S) QUESTÃO(ÕES)</w:t>
      </w:r>
      <w:bookmarkStart w:id="0" w:name="_GoBack"/>
      <w:bookmarkEnd w:id="0"/>
      <w:r>
        <w:rPr>
          <w:rFonts w:eastAsia="Calibri" w:cs="Calibri" w:cstheme="minorHAnsi"/>
          <w:sz w:val="24"/>
          <w:szCs w:val="24"/>
        </w:rPr>
        <w:t xml:space="preserve"> PARA EFEITO DE RECURSO:</w:t>
      </w:r>
    </w:p>
    <w:p>
      <w:pPr>
        <w:pStyle w:val="Normal"/>
        <w:pBdr>
          <w:bottom w:val="single" w:sz="4" w:space="1" w:color="000000"/>
        </w:pBdr>
        <w:rPr/>
      </w:pPr>
      <w:r>
        <w:rPr>
          <w:rFonts w:eastAsia="Calibri" w:cs="Calibri" w:cstheme="minorHAnsi"/>
          <w:b/>
          <w:sz w:val="24"/>
          <w:szCs w:val="24"/>
        </w:rPr>
        <w:t xml:space="preserve">1 </w:t>
      </w:r>
      <w:sdt>
        <w:sdtPr>
          <w14:checkbox>
            <w14:checked w:val="0"/>
            <w14:checkedState w:val="2612"/>
            <w14:uncheckedState w:val="2610"/>
          </w14:checkbox>
        </w:sdtPr>
        <w:sdtContent>
          <w:r>
            <w:rPr>
              <w:rFonts w:eastAsia="MS Gothic" w:cs="Calibri" w:ascii="MS Gothic" w:hAnsi="MS Gothic" w:cstheme="minorHAnsi"/>
              <w:sz w:val="24"/>
              <w:szCs w:val="24"/>
            </w:rPr>
            <w:t>☐</w:t>
          </w:r>
        </w:sdtContent>
      </w:sdt>
      <w:r>
        <w:rPr>
          <w:rFonts w:eastAsia="Calibri" w:cs="Calibri" w:cstheme="minorHAnsi"/>
          <w:sz w:val="24"/>
          <w:szCs w:val="24"/>
        </w:rPr>
        <w:t xml:space="preserve">      </w:t>
      </w:r>
      <w:r>
        <w:rPr>
          <w:rFonts w:eastAsia="Calibri" w:cs="Calibri" w:cstheme="minorHAnsi"/>
          <w:b/>
          <w:sz w:val="24"/>
          <w:szCs w:val="24"/>
        </w:rPr>
        <w:t>2</w:t>
      </w:r>
      <w:r>
        <w:rPr>
          <w:rFonts w:eastAsia="Calibri" w:cs="Calibri" w:cstheme="minorHAnsi"/>
          <w:sz w:val="24"/>
          <w:szCs w:val="24"/>
        </w:rPr>
        <w:t xml:space="preserve"> </w:t>
      </w:r>
      <w:sdt>
        <w:sdtPr>
          <w14:checkbox>
            <w14:checked w:val="0"/>
            <w14:checkedState w:val="2612"/>
            <w14:uncheckedState w:val="2610"/>
          </w14:checkbox>
        </w:sdtPr>
        <w:sdtContent>
          <w:r>
            <w:rPr>
              <w:rFonts w:eastAsia="MS Gothic" w:cs="Calibri" w:ascii="MS Gothic" w:hAnsi="MS Gothic" w:cstheme="minorHAnsi"/>
              <w:sz w:val="24"/>
              <w:szCs w:val="24"/>
            </w:rPr>
            <w:t>☐</w:t>
          </w:r>
        </w:sdtContent>
      </w:sdt>
      <w:r>
        <w:rPr>
          <w:rFonts w:eastAsia="Calibri" w:cs="Calibri" w:cstheme="minorHAnsi"/>
          <w:sz w:val="24"/>
          <w:szCs w:val="24"/>
        </w:rPr>
        <w:t xml:space="preserve">      </w:t>
      </w:r>
      <w:r>
        <w:rPr>
          <w:rFonts w:eastAsia="Calibri" w:cs="Calibri" w:cstheme="minorHAnsi"/>
          <w:b/>
          <w:sz w:val="24"/>
          <w:szCs w:val="24"/>
        </w:rPr>
        <w:t>3</w:t>
      </w:r>
      <w:sdt>
        <w:sdtPr>
          <w14:checkbox>
            <w14:checked w:val="0"/>
            <w14:checkedState w:val="2612"/>
            <w14:uncheckedState w:val="2610"/>
          </w14:checkbox>
        </w:sdtPr>
        <w:sdtContent>
          <w:r>
            <w:rPr>
              <w:rFonts w:eastAsia="MS Gothic" w:cs="Calibri" w:ascii="MS Gothic" w:hAnsi="MS Gothic" w:cstheme="minorHAnsi"/>
              <w:b/>
              <w:sz w:val="24"/>
              <w:szCs w:val="24"/>
            </w:rPr>
            <w:t xml:space="preserve"> </w:t>
          </w:r>
          <w:r>
            <w:rPr>
              <w:rFonts w:eastAsia="MS Gothic" w:cs="Calibri" w:ascii="MS Gothic" w:hAnsi="MS Gothic" w:cstheme="minorHAnsi"/>
              <w:b/>
              <w:sz w:val="24"/>
              <w:szCs w:val="24"/>
            </w:rPr>
            <w:t>X</w:t>
          </w:r>
        </w:sdtContent>
      </w:sdt>
      <w:r>
        <w:rPr>
          <w:rFonts w:eastAsia="Calibri" w:cs="Calibri" w:cstheme="minorHAnsi"/>
          <w:sz w:val="24"/>
          <w:szCs w:val="24"/>
        </w:rPr>
        <w:t xml:space="preserve">     </w:t>
      </w:r>
      <w:r>
        <w:rPr>
          <w:rFonts w:eastAsia="Calibri" w:cs="Calibri" w:cstheme="minorHAnsi"/>
          <w:b/>
          <w:sz w:val="24"/>
          <w:szCs w:val="24"/>
        </w:rPr>
        <w:t>4</w:t>
      </w:r>
      <w:sdt>
        <w:sdtPr>
          <w14:checkbox>
            <w14:checked w:val="0"/>
            <w14:checkedState w:val="2612"/>
            <w14:uncheckedState w:val="2610"/>
          </w14:checkbox>
        </w:sdtPr>
        <w:sdtContent>
          <w:r>
            <w:rPr>
              <w:rFonts w:eastAsia="MS Gothic" w:cs="Calibri" w:ascii="MS Gothic" w:hAnsi="MS Gothic" w:cstheme="minorHAnsi"/>
              <w:b/>
              <w:sz w:val="24"/>
              <w:szCs w:val="24"/>
            </w:rPr>
            <w:t xml:space="preserve"> </w:t>
          </w:r>
          <w:r>
            <w:rPr>
              <w:rFonts w:eastAsia="MS Gothic" w:cs="Calibri" w:ascii="MS Gothic" w:hAnsi="MS Gothic" w:cstheme="minorHAnsi"/>
              <w:b/>
              <w:sz w:val="24"/>
              <w:szCs w:val="24"/>
            </w:rPr>
            <w:t>X</w:t>
          </w:r>
        </w:sdtContent>
      </w:sdt>
      <w:r>
        <w:rPr>
          <w:rFonts w:eastAsia="Calibri" w:cs="Calibri" w:cstheme="minorHAnsi"/>
          <w:sz w:val="24"/>
          <w:szCs w:val="24"/>
        </w:rPr>
        <w:t xml:space="preserve">     </w:t>
      </w:r>
      <w:r>
        <w:rPr>
          <w:rFonts w:eastAsia="Calibri" w:cs="Calibri" w:cstheme="minorHAnsi"/>
          <w:b/>
          <w:sz w:val="24"/>
          <w:szCs w:val="24"/>
        </w:rPr>
        <w:t>5</w:t>
      </w:r>
      <w:r>
        <w:rPr>
          <w:rFonts w:eastAsia="Calibri" w:cs="Calibri" w:cstheme="minorHAnsi"/>
          <w:sz w:val="24"/>
          <w:szCs w:val="24"/>
        </w:rPr>
        <w:t xml:space="preserve"> </w:t>
      </w:r>
      <w:sdt>
        <w:sdtPr>
          <w14:checkbox>
            <w14:checked w:val="0"/>
            <w14:checkedState w:val="2612"/>
            <w14:uncheckedState w:val="2610"/>
          </w14:checkbox>
        </w:sdtPr>
        <w:sdtContent>
          <w:r>
            <w:rPr>
              <w:rFonts w:eastAsia="MS Gothic" w:cs="Calibri" w:ascii="MS Gothic" w:hAnsi="MS Gothic" w:cstheme="minorHAnsi"/>
              <w:sz w:val="24"/>
              <w:szCs w:val="24"/>
            </w:rPr>
            <w:t>☐</w:t>
          </w:r>
        </w:sdtContent>
      </w:sdt>
      <w:r>
        <w:rPr>
          <w:rFonts w:eastAsia="Calibri" w:cs="Calibri" w:cstheme="minorHAnsi"/>
          <w:sz w:val="24"/>
          <w:szCs w:val="24"/>
        </w:rPr>
        <w:t xml:space="preserve">      </w:t>
      </w:r>
      <w:r>
        <w:rPr>
          <w:rFonts w:eastAsia="Calibri" w:cs="Calibri" w:cstheme="minorHAnsi"/>
          <w:b/>
          <w:sz w:val="24"/>
          <w:szCs w:val="24"/>
        </w:rPr>
        <w:t>6</w:t>
      </w:r>
      <w:r>
        <w:rPr>
          <w:rFonts w:eastAsia="Calibri" w:cs="Calibri" w:cstheme="minorHAnsi"/>
          <w:sz w:val="24"/>
          <w:szCs w:val="24"/>
        </w:rPr>
        <w:t xml:space="preserve"> </w:t>
      </w:r>
      <w:sdt>
        <w:sdtPr>
          <w14:checkbox>
            <w14:checked w:val="0"/>
            <w14:checkedState w:val="2612"/>
            <w14:uncheckedState w:val="2610"/>
          </w14:checkbox>
        </w:sdtPr>
        <w:sdtContent>
          <w:r>
            <w:rPr>
              <w:rFonts w:eastAsia="MS Gothic" w:cs="Calibri" w:ascii="MS Gothic" w:hAnsi="MS Gothic" w:cstheme="minorHAnsi"/>
              <w:sz w:val="24"/>
              <w:szCs w:val="24"/>
            </w:rPr>
            <w:t>X</w:t>
          </w:r>
        </w:sdtContent>
      </w:sdt>
      <w:r>
        <w:rPr>
          <w:rFonts w:eastAsia="Calibri" w:cs="Calibri" w:cstheme="minorHAnsi"/>
          <w:sz w:val="24"/>
          <w:szCs w:val="24"/>
        </w:rPr>
        <w:t xml:space="preserve">      </w:t>
      </w:r>
      <w:r>
        <w:rPr>
          <w:rFonts w:eastAsia="Calibri" w:cs="Calibri" w:cstheme="minorHAnsi"/>
          <w:b/>
          <w:sz w:val="24"/>
          <w:szCs w:val="24"/>
        </w:rPr>
        <w:t>7</w:t>
      </w:r>
      <w:sdt>
        <w:sdtPr>
          <w14:checkbox>
            <w14:checked w:val="0"/>
            <w14:checkedState w:val="2612"/>
            <w14:uncheckedState w:val="2610"/>
          </w14:checkbox>
        </w:sdtPr>
        <w:sdtContent>
          <w:r>
            <w:rPr>
              <w:rFonts w:eastAsia="MS Gothic" w:cs="Calibri" w:ascii="MS Gothic" w:hAnsi="MS Gothic" w:cstheme="minorHAnsi"/>
              <w:b/>
              <w:sz w:val="24"/>
              <w:szCs w:val="24"/>
            </w:rPr>
            <w:t>X</w:t>
          </w:r>
        </w:sdtContent>
      </w:sdt>
      <w:r>
        <w:rPr>
          <w:rFonts w:eastAsia="Calibri" w:cs="Calibri" w:cstheme="minorHAnsi"/>
          <w:b/>
          <w:sz w:val="24"/>
          <w:szCs w:val="24"/>
        </w:rPr>
        <w:t xml:space="preserve">    8</w:t>
      </w:r>
      <w:r>
        <w:rPr>
          <w:rFonts w:eastAsia="Calibri" w:cs="Calibri" w:cstheme="minorHAnsi"/>
          <w:sz w:val="24"/>
          <w:szCs w:val="24"/>
        </w:rPr>
        <w:t xml:space="preserve"> </w:t>
      </w:r>
      <w:sdt>
        <w:sdtPr>
          <w14:checkbox>
            <w14:checked w:val="0"/>
            <w14:checkedState w:val="2612"/>
            <w14:uncheckedState w:val="2610"/>
          </w14:checkbox>
        </w:sdtPr>
        <w:sdtContent>
          <w:r>
            <w:rPr>
              <w:rFonts w:eastAsia="MS Gothic" w:cs="Calibri" w:ascii="MS Gothic" w:hAnsi="MS Gothic" w:cstheme="minorHAnsi"/>
              <w:sz w:val="24"/>
              <w:szCs w:val="24"/>
            </w:rPr>
            <w:t>X</w:t>
          </w:r>
        </w:sdtContent>
      </w:sdt>
      <w:r>
        <w:rPr>
          <w:rFonts w:eastAsia="Calibri" w:cs="Calibri" w:cstheme="minorHAnsi"/>
          <w:sz w:val="24"/>
          <w:szCs w:val="24"/>
        </w:rPr>
        <w:t xml:space="preserve">    </w:t>
      </w:r>
      <w:r>
        <w:rPr>
          <w:rFonts w:eastAsia="Calibri" w:cs="Calibri" w:cstheme="minorHAnsi"/>
          <w:b/>
          <w:sz w:val="24"/>
          <w:szCs w:val="24"/>
        </w:rPr>
        <w:t>9</w:t>
      </w:r>
      <w:r>
        <w:rPr>
          <w:rFonts w:eastAsia="Calibri" w:cs="Calibri" w:cstheme="minorHAnsi"/>
          <w:sz w:val="24"/>
          <w:szCs w:val="24"/>
        </w:rPr>
        <w:t xml:space="preserve"> </w:t>
      </w:r>
      <w:sdt>
        <w:sdtPr>
          <w14:checkbox>
            <w14:checked w:val="0"/>
            <w14:checkedState w:val="2612"/>
            <w14:uncheckedState w:val="2610"/>
          </w14:checkbox>
        </w:sdtPr>
        <w:sdtContent>
          <w:r>
            <w:rPr>
              <w:rFonts w:eastAsia="MS Gothic" w:cs="Calibri" w:ascii="MS Gothic" w:hAnsi="MS Gothic" w:cstheme="minorHAnsi"/>
              <w:sz w:val="24"/>
              <w:szCs w:val="24"/>
            </w:rPr>
            <w:t>X</w:t>
          </w:r>
        </w:sdtContent>
      </w:sdt>
    </w:p>
    <w:p>
      <w:pPr>
        <w:pStyle w:val="Normal"/>
        <w:rPr>
          <w:rFonts w:eastAsia="Calibri" w:cs="Calibri" w:cstheme="minorHAnsi"/>
          <w:sz w:val="24"/>
          <w:szCs w:val="24"/>
        </w:rPr>
      </w:pPr>
      <w:r>
        <w:rPr>
          <w:rFonts w:eastAsia="Calibri" w:cs="Calibri" w:cstheme="minorHAnsi"/>
          <w:sz w:val="24"/>
          <w:szCs w:val="24"/>
        </w:rPr>
        <w:t>FUNDAMENTAÇÃO DO RECURSO:</w:t>
      </w:r>
    </w:p>
    <w:p>
      <w:pPr>
        <w:pStyle w:val="Normal"/>
        <w:rPr/>
      </w:pPr>
      <w:r>
        <w:rPr>
          <w:rStyle w:val="PlaceholderText"/>
          <w:rFonts w:eastAsia="Calibri" w:cs="Calibri" w:cstheme="minorHAnsi"/>
          <w:color w:val="auto"/>
          <w:sz w:val="24"/>
          <w:szCs w:val="24"/>
        </w:rPr>
        <w:t>3 – O avaliador não vê impacto do programa na formação dos discentes. No entanto, se consideramos o envolvimento dos discentes de nível superior (bolsistas) e da educação básica (participantes), fica claro que haverá impacto em suas formações. Uma das linhas de ação do programa é a formação da comunidade escolar (pag. 4). Ao auxiliar na formação dos alunos da educação básica, os bolsistas do ensino superior estarão promovendo a sua educação. Esse é o processo no educandos/educadores e educadores/educandos aprendem juntos a ressignificar o mundo a partir de suas experiências conjuntas. Reforçamos este aspecto à página 05 quando falamos da “formação que contempla múltiplas dimensões” e  descrevemos as ações de formação em parceria com docentes do ensino fundamental. Na mesma página citamos a “formação multidisciplinar de</w:t>
        <w:t xml:space="preserve"> alunos, professores e comunidades locais”. </w:t>
      </w:r>
    </w:p>
    <w:p>
      <w:pPr>
        <w:pStyle w:val="Normal"/>
        <w:rPr/>
      </w:pPr>
      <w:r>
        <w:rPr>
          <w:rStyle w:val="PlaceholderText"/>
          <w:rFonts w:eastAsia="Calibri" w:cs="Calibri" w:cstheme="minorHAnsi"/>
          <w:color w:val="auto"/>
          <w:sz w:val="24"/>
          <w:szCs w:val="24"/>
        </w:rPr>
        <w:t>Sendo que se evidencia que a nota deste item pode chegar a 10.</w:t>
      </w:r>
    </w:p>
    <w:p>
      <w:pPr>
        <w:pStyle w:val="Normal"/>
        <w:rPr/>
      </w:pPr>
      <w:r>
        <w:rPr>
          <w:rStyle w:val="PlaceholderText"/>
          <w:rFonts w:eastAsia="Calibri" w:cs="Calibri" w:cstheme="minorHAnsi"/>
          <w:color w:val="auto"/>
          <w:sz w:val="24"/>
          <w:szCs w:val="24"/>
        </w:rPr>
        <w:t xml:space="preserve">4 – O avaliador entende que este item não foi atendido, ao que discordamos por: </w:t>
      </w:r>
    </w:p>
    <w:p>
      <w:pPr>
        <w:pStyle w:val="Normal"/>
        <w:rPr/>
      </w:pPr>
      <w:r>
        <w:rPr>
          <w:rStyle w:val="PlaceholderText"/>
          <w:rFonts w:eastAsia="Calibri" w:cs="Calibri" w:cstheme="minorHAnsi"/>
          <w:color w:val="auto"/>
          <w:sz w:val="24"/>
          <w:szCs w:val="24"/>
        </w:rPr>
        <w:t xml:space="preserve">Quanto ao impacto social, informamos na página 07 da proposta que em 2019 a Educomunicação foi incluída no Projeto Político Pedagógico (PPP) da escola onde atuamos desde 2015. Essa inclusão possibilita a ampliação das ações dentro da escola e é mais um passo para que o programa se consolide como referência na rede. O impacto possível pode ser avaliado também ao acessar o link para o canal do programa no youtube fornecido na página 15 da proposta (http://bit.ly/educomyoutube), onde constam os filmes já realizados e as coberturas colaborativas feitas de eventos da rede municipal em 2019, como o encontro municipal de Grêmios Estudantis; </w:t>
      </w:r>
    </w:p>
    <w:p>
      <w:pPr>
        <w:pStyle w:val="Normal"/>
        <w:rPr/>
      </w:pPr>
      <w:r>
        <w:rPr>
          <w:rStyle w:val="PlaceholderText"/>
          <w:rFonts w:eastAsia="Calibri" w:cs="Calibri" w:cstheme="minorHAnsi"/>
          <w:color w:val="auto"/>
          <w:sz w:val="24"/>
          <w:szCs w:val="24"/>
        </w:rPr>
        <w:t>No tocante a contribuição com políticas públicas é relatado à página 05 do projeto uma série de políticas públicas vinculadas à Educomunicação já implementadas e se reforça a perspectiva de contribuição do programa para implantação de novas. Ao final desta mesma página 05, ressaltamos que a Secretaria Municipal de</w:t>
        <w:t xml:space="preserve"> Educação de Florianópolis incluiu em 2019 a Educomunicação como uma linha de atuação dos professores no </w:t>
        <w:t xml:space="preserve">programa de turno integral. Acreditamos que o trabalho do programa Educom.Cine, desde 2015 na rede, influenciou positivamente na inclusão desta temática na rede, o que indica o avanço no sentido de implantação de uma política pública permanente neste sentido; </w:t>
      </w:r>
    </w:p>
    <w:p>
      <w:pPr>
        <w:pStyle w:val="Normal"/>
        <w:rPr/>
      </w:pPr>
      <w:r>
        <w:rPr>
          <w:rStyle w:val="PlaceholderText"/>
          <w:rFonts w:eastAsia="Calibri" w:cs="Calibri" w:cstheme="minorHAnsi"/>
          <w:color w:val="auto"/>
          <w:sz w:val="24"/>
          <w:szCs w:val="24"/>
        </w:rPr>
        <w:t xml:space="preserve">O atendimento à comunidade pode se verificar no ítem 1.3 que descreve o público previsto a ser atingido.  A futura autonomia das ações é um processo natural que deve ocorrer quando a comunidade se sentir segura para implementar a Educomunicação. Essa autonomia já foi ampliada em 2019, mas vale salientar, como apontado na página 05 da proposta, que a nova Base Nacional Comum Curricular (BNCC) prevê a </w:t>
        <w:t xml:space="preserve">interferência de curadores para realizar essas ações de Alfabetização Midiática e Informacional (AMI) na escola. É justamente essa curadoria que nos propomos a fazer, auxiliando a escola a cumprir com a nova norma nacional. </w:t>
      </w:r>
    </w:p>
    <w:p>
      <w:pPr>
        <w:pStyle w:val="Normal"/>
        <w:rPr/>
      </w:pPr>
      <w:r>
        <w:rPr>
          <w:rStyle w:val="PlaceholderText"/>
          <w:rFonts w:eastAsia="Calibri" w:cs="Calibri" w:cstheme="minorHAnsi"/>
          <w:color w:val="auto"/>
          <w:sz w:val="24"/>
          <w:szCs w:val="24"/>
        </w:rPr>
        <w:t>Pelo exposto solicitamos que a nota deste item seja alterada para 10.</w:t>
      </w:r>
    </w:p>
    <w:p>
      <w:pPr>
        <w:pStyle w:val="Normal"/>
        <w:rPr>
          <w:rStyle w:val="PlaceholderText"/>
          <w:rFonts w:eastAsia="Calibri" w:cs="Calibri" w:cstheme="minorHAnsi"/>
          <w:color w:val="auto"/>
          <w:sz w:val="24"/>
          <w:szCs w:val="24"/>
        </w:rPr>
      </w:pPr>
      <w:r>
        <w:rPr/>
      </w:r>
    </w:p>
    <w:p>
      <w:pPr>
        <w:pStyle w:val="Normal"/>
        <w:rPr/>
      </w:pPr>
      <w:r>
        <w:rPr>
          <w:rStyle w:val="PlaceholderText"/>
          <w:rFonts w:eastAsia="Calibri" w:cs="Calibri" w:cstheme="minorHAnsi"/>
          <w:color w:val="auto"/>
          <w:sz w:val="24"/>
          <w:szCs w:val="24"/>
        </w:rPr>
        <w:t xml:space="preserve">6 – Entendemos que neste item não ficou claro no projeto a parceria intercentros, expressa pela participação de dois professores que são do CEART/UDESC, um deles como vice-coordenador do programa, enquanto o programa é do CEAD/UDESC. Esclarecemos que estes dois professores possuem programa de extensão e projeto de ensino sob sua coordenação e que já foram feitos contatos no sentido de integrar essas três propostas em ações em conjunto. Embora tenha faltado explicitar essa relação no projeto, esclarecemos nesta oportunidade que haverá interação entre os centros no sentido de conjugar esforços para a otimização das ações. </w:t>
      </w:r>
    </w:p>
    <w:p>
      <w:pPr>
        <w:pStyle w:val="Normal"/>
        <w:rPr/>
      </w:pPr>
      <w:r>
        <w:rPr>
          <w:rStyle w:val="PlaceholderText"/>
          <w:rFonts w:eastAsia="Calibri" w:cs="Calibri" w:cstheme="minorHAnsi"/>
          <w:color w:val="auto"/>
          <w:sz w:val="24"/>
          <w:szCs w:val="24"/>
        </w:rPr>
        <w:t>Pelo que se solicita alterar essa nota para 10.</w:t>
      </w:r>
    </w:p>
    <w:p>
      <w:pPr>
        <w:pStyle w:val="Normal"/>
        <w:rPr/>
      </w:pPr>
      <w:r>
        <w:rPr>
          <w:rStyle w:val="PlaceholderText"/>
          <w:rFonts w:eastAsia="Calibri" w:cs="Calibri" w:cstheme="minorHAnsi"/>
          <w:color w:val="auto"/>
          <w:sz w:val="24"/>
          <w:szCs w:val="24"/>
        </w:rPr>
        <w:t xml:space="preserve">7 – Neste ítem é citado na página 05 do projeto que a proposta abrangerá o ensino através das atividades didáticas que serão desenvolvidas junto </w:t>
        <w:t xml:space="preserve">aos discentes e docentes da educação fundamental da escola pública, a comunidade escolar, bem como </w:t>
        <w:t>voluntários locais e alunos da graduação da UDESC. Tanto o vínculo com o ensino quanto a perspectiva de pesquisa do programa são apresentados explicitamente no ítem 1.6.5. Neste ítem, deixamos clara esta relação ao indicar que entendemos que o programa de extensão consiste em uma pesquisa-ação – o que as torna indissociáveis.</w:t>
      </w:r>
    </w:p>
    <w:p>
      <w:pPr>
        <w:pStyle w:val="Normal"/>
        <w:rPr/>
      </w:pPr>
      <w:r>
        <w:rPr>
          <w:rStyle w:val="PlaceholderText"/>
          <w:rFonts w:eastAsia="Calibri" w:cs="Calibri" w:cstheme="minorHAnsi"/>
          <w:color w:val="auto"/>
          <w:sz w:val="24"/>
          <w:szCs w:val="24"/>
        </w:rPr>
        <w:t>Pelo exposto, requeremos para esta questão a nota 10.</w:t>
      </w:r>
    </w:p>
    <w:p>
      <w:pPr>
        <w:pStyle w:val="Normal"/>
        <w:rPr>
          <w:rFonts w:eastAsia="Calibri" w:cs="Calibri" w:cstheme="minorHAnsi"/>
          <w:color w:val="auto"/>
          <w:sz w:val="24"/>
          <w:szCs w:val="24"/>
        </w:rPr>
      </w:pPr>
      <w:r>
        <w:rPr>
          <w:rFonts w:eastAsia="Calibri" w:cs="Calibri" w:cstheme="minorHAnsi"/>
          <w:color w:val="auto"/>
          <w:sz w:val="24"/>
          <w:szCs w:val="24"/>
        </w:rPr>
        <w:t xml:space="preserve">8 – O avaliador aponta como parcial a coerência entre a fundamentação teórica, os objetivos, a metodologia e as referências bibliográficas. No entanto ele não indica o motivo que o leva a esta conclusão no espaço destinado a resposta textual. Acreditamos que a correta avaliação deste quesito deve ser acompanhada da respectiva justificativa, pois sem isso fica difícil contestar a nota indicada. No entanto podemos dizer que a fundamentação teórica exposta no item 1.6.2 trás os autores da educação (Freire, Gutiérrez, Wenger, Morin), da comunicação (Kaplún, Cloutier, Barbero), da Educomunicação (Soares, Souza, Sartori, Baccega) e da pesquisa ação (Thiollent, Chaui). Esses autores fundamentam as ações que tem como objetivo </w:t>
      </w:r>
      <w:r>
        <w:rPr>
          <w:rFonts w:eastAsia="Calibri" w:cs="Calibri" w:cstheme="minorHAnsi"/>
          <w:color w:val="auto"/>
          <w:sz w:val="24"/>
          <w:szCs w:val="24"/>
        </w:rPr>
        <w:t>principal promover a Alfabetização Midiática e Informacional (AMI) em ciclos de investigação-ação detalhados na metodologia. A nós, parece clara e coerente a integração dos quatro itens referidos nesta questão. Considerando que os outros dois avaliadores concordam conosco neste sentido e face ao exposto acima, solicitamos alterar a nota desta questão para 10.</w:t>
      </w:r>
    </w:p>
    <w:p>
      <w:pPr>
        <w:pStyle w:val="Normal"/>
        <w:rPr>
          <w:rFonts w:eastAsia="Calibri" w:cs="Calibri" w:cstheme="minorHAnsi"/>
          <w:color w:val="auto"/>
          <w:sz w:val="24"/>
          <w:szCs w:val="24"/>
        </w:rPr>
      </w:pPr>
      <w:r>
        <w:rPr>
          <w:rFonts w:eastAsia="Calibri" w:cs="Calibri" w:cstheme="minorHAnsi"/>
          <w:color w:val="auto"/>
          <w:sz w:val="24"/>
          <w:szCs w:val="24"/>
        </w:rPr>
        <w:t xml:space="preserve">9 – Novamente o avaliador faz um juízo de valor sem apresentar na resposta textual os motivos para tal, o que torna a avaliação subjetiva. Não vemos como os recursos possam não ser compatíveis, se está explícito no projeto (pag. 10) que o LELA/CEAD e Coletivo Memórias do Mar (CMM) fornecerão os equipamentos para sua consecução sem custos; que a “intervenção das oficinas acontecerá em momentos-chave” e “que o processo de produção seguirá de forma autônoma pelas diversas turmas, com o apoio dos bolsistas do programa, dos monitores </w:t>
        <w:t xml:space="preserve">e de voluntários da localidade, especialmente ex-alunos da escola que participaram do Educom.Cine nos </w:t>
        <w:t xml:space="preserve">anos anteriores” (pag. 11). Esse detalhamento expresso na metodologia indica que é perfeitamente factível a proposta com os recursos existentes, pois não estaremos conduzindo todo o processo do início ao fim, mas intervindo sempre que necessário e pontualmente, para que a escola possa fortalecer cada vez mais sua autonomia na continuidade das ações nos anos seguintes. </w:t>
      </w:r>
    </w:p>
    <w:p>
      <w:pPr>
        <w:pStyle w:val="Normal"/>
        <w:rPr>
          <w:rFonts w:eastAsia="Calibri" w:cs="Calibri" w:cstheme="minorHAnsi"/>
          <w:color w:val="auto"/>
          <w:sz w:val="24"/>
          <w:szCs w:val="24"/>
        </w:rPr>
      </w:pPr>
      <w:r>
        <w:rPr>
          <w:rFonts w:eastAsia="Calibri" w:cs="Calibri" w:cstheme="minorHAnsi"/>
          <w:color w:val="auto"/>
          <w:sz w:val="24"/>
          <w:szCs w:val="24"/>
        </w:rPr>
        <w:t>Pelo exposto, fica evidente que os recursos são compatíveis à proposta e que a nota deste item deve ser 10.</w:t>
      </w:r>
    </w:p>
    <w:p>
      <w:pPr>
        <w:pStyle w:val="Normal"/>
        <w:pBdr>
          <w:bottom w:val="single" w:sz="12" w:space="1" w:color="000000"/>
        </w:pBd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jc w:val="both"/>
        <w:rPr>
          <w:b/>
          <w:b/>
          <w:sz w:val="20"/>
          <w:szCs w:val="20"/>
        </w:rPr>
      </w:pPr>
      <w:r>
        <w:rPr>
          <w:b/>
          <w:sz w:val="20"/>
          <w:szCs w:val="20"/>
        </w:rPr>
        <w:t>NOTA:</w:t>
      </w:r>
    </w:p>
    <w:p>
      <w:pPr>
        <w:pStyle w:val="Normal"/>
        <w:jc w:val="both"/>
        <w:rPr>
          <w:b/>
          <w:b/>
          <w:sz w:val="20"/>
          <w:szCs w:val="20"/>
        </w:rPr>
      </w:pPr>
      <w:r>
        <w:rPr>
          <w:b/>
          <w:sz w:val="20"/>
          <w:szCs w:val="20"/>
        </w:rPr>
        <w:t>PREZADO(A) PROPONENTE,</w:t>
      </w:r>
    </w:p>
    <w:p>
      <w:pPr>
        <w:pStyle w:val="Normal"/>
        <w:jc w:val="both"/>
        <w:rPr/>
      </w:pPr>
      <w:r>
        <w:rPr>
          <w:b/>
          <w:sz w:val="20"/>
          <w:szCs w:val="20"/>
        </w:rPr>
        <w:t xml:space="preserve">APÓS O PREENCHIMENTO, ANEXAR O FORMULÁRIO DE RECURSO EM TELA NO SEGUINTE LINK: </w:t>
      </w:r>
      <w:hyperlink r:id="rId2">
        <w:r>
          <w:rPr>
            <w:rStyle w:val="InternetLink"/>
            <w:b/>
            <w:sz w:val="20"/>
            <w:szCs w:val="20"/>
          </w:rPr>
          <w:t>http://www1.udesc.br/?idFormulario=624</w:t>
        </w:r>
      </w:hyperlink>
    </w:p>
    <w:p>
      <w:pPr>
        <w:pStyle w:val="Normal"/>
        <w:spacing w:before="0" w:after="160"/>
        <w:jc w:val="both"/>
        <w:rPr/>
      </w:pPr>
      <w:r>
        <w:rPr/>
      </w:r>
    </w:p>
    <w:sectPr>
      <w:headerReference w:type="default" r:id="rId3"/>
      <w:type w:val="nextPage"/>
      <w:pgSz w:w="11906" w:h="16838"/>
      <w:pgMar w:left="1134" w:right="1134" w:header="142" w:top="1701"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 w:name="MS Gothic">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left="-993" w:hanging="0"/>
      <w:jc w:val="both"/>
      <w:rPr/>
    </w:pPr>
    <w:r>
      <w:drawing>
        <wp:anchor behindDoc="1" distT="0" distB="0" distL="114300" distR="114300" simplePos="0" locked="0" layoutInCell="1" allowOverlap="1" relativeHeight="4">
          <wp:simplePos x="0" y="0"/>
          <wp:positionH relativeFrom="column">
            <wp:posOffset>-46355</wp:posOffset>
          </wp:positionH>
          <wp:positionV relativeFrom="paragraph">
            <wp:posOffset>116205</wp:posOffset>
          </wp:positionV>
          <wp:extent cx="1097915" cy="875030"/>
          <wp:effectExtent l="0" t="0" r="0" b="0"/>
          <wp:wrapNone/>
          <wp:docPr id="1" name="Imagem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21" descr=""/>
                  <pic:cNvPicPr>
                    <a:picLocks noChangeAspect="1" noChangeArrowheads="1"/>
                  </pic:cNvPicPr>
                </pic:nvPicPr>
                <pic:blipFill>
                  <a:blip r:embed="rId1"/>
                  <a:stretch>
                    <a:fillRect/>
                  </a:stretch>
                </pic:blipFill>
                <pic:spPr bwMode="auto">
                  <a:xfrm>
                    <a:off x="0" y="0"/>
                    <a:ext cx="1097915" cy="875030"/>
                  </a:xfrm>
                  <a:prstGeom prst="rect">
                    <a:avLst/>
                  </a:prstGeom>
                </pic:spPr>
              </pic:pic>
            </a:graphicData>
          </a:graphic>
        </wp:anchor>
      </w:drawing>
    </w:r>
    <w:r>
      <w:rPr/>
      <w:t xml:space="preserve"> </w:t>
    </w:r>
    <w:r>
      <w:rPr/>
      <w:t xml:space="preserve">             </w:t>
    </w:r>
  </w:p>
  <w:p>
    <w:pPr>
      <w:pStyle w:val="Header"/>
      <w:ind w:left="1701" w:hanging="0"/>
      <w:jc w:val="center"/>
      <w:rPr>
        <w:rFonts w:ascii="Times New Roman" w:hAnsi="Times New Roman"/>
        <w:sz w:val="24"/>
        <w:szCs w:val="24"/>
      </w:rPr>
    </w:pPr>
    <w:r>
      <w:rPr>
        <w:rFonts w:ascii="Times New Roman" w:hAnsi="Times New Roman"/>
        <w:sz w:val="24"/>
        <w:szCs w:val="24"/>
      </w:rPr>
      <w:t>UNIVERSIDADE DO ESTADO DE SANTA CATARINA</w:t>
    </w:r>
  </w:p>
  <w:p>
    <w:pPr>
      <w:pStyle w:val="Header"/>
      <w:ind w:left="1701" w:hanging="0"/>
      <w:jc w:val="center"/>
      <w:rPr>
        <w:rFonts w:ascii="Times New Roman" w:hAnsi="Times New Roman"/>
        <w:sz w:val="24"/>
        <w:szCs w:val="24"/>
      </w:rPr>
    </w:pPr>
    <w:r>
      <w:rPr>
        <w:rFonts w:ascii="Times New Roman" w:hAnsi="Times New Roman"/>
        <w:sz w:val="24"/>
        <w:szCs w:val="24"/>
      </w:rPr>
      <w:t>PRÓ-REITORIA DE EXENSÃO, CULTURA E COMUNIDADE</w:t>
    </w:r>
  </w:p>
  <w:p>
    <w:pPr>
      <w:pStyle w:val="Header"/>
      <w:ind w:left="1701" w:hanging="0"/>
      <w:jc w:val="center"/>
      <w:rPr>
        <w:rFonts w:ascii="Times New Roman" w:hAnsi="Times New Roman"/>
        <w:sz w:val="24"/>
        <w:szCs w:val="24"/>
      </w:rPr>
    </w:pPr>
    <w:r>
      <w:rPr>
        <w:rFonts w:ascii="Times New Roman" w:hAnsi="Times New Roman"/>
        <w:sz w:val="24"/>
        <w:szCs w:val="24"/>
      </w:rPr>
      <w:t>COORDENADORIA DE EXTENSÃO</w:t>
    </w:r>
  </w:p>
  <w:p>
    <w:pPr>
      <w:pStyle w:val="Header"/>
      <w:ind w:left="426" w:hanging="854"/>
      <w:jc w:val="both"/>
      <w:rPr>
        <w:rFonts w:ascii="Times New Roman" w:hAnsi="Times New Roman"/>
        <w:sz w:val="24"/>
        <w:szCs w:val="24"/>
      </w:rPr>
    </w:pPr>
    <w:r>
      <w:rPr>
        <w:rFonts w:ascii="Times New Roman" w:hAnsi="Times New Roman"/>
        <w:sz w:val="24"/>
        <w:szCs w:val="24"/>
      </w:rPr>
    </w:r>
  </w:p>
  <w:p>
    <w:pPr>
      <w:pStyle w:val="Header"/>
      <w:pBdr>
        <w:bottom w:val="single" w:sz="4" w:space="1" w:color="000000"/>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w="http://schemas.openxmlformats.org/wordprocessingml/2006/main">
  <w:zoom w:percent="14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t-BR" w:eastAsia="en-US"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pt-BR" w:eastAsia="en-US" w:bidi="ar-SA"/>
    </w:rPr>
  </w:style>
  <w:style w:type="character" w:styleId="DefaultParagraphFont" w:default="1">
    <w:name w:val="Default Paragraph Font"/>
    <w:uiPriority w:val="1"/>
    <w:semiHidden/>
    <w:unhideWhenUsed/>
    <w:qFormat/>
    <w:rPr/>
  </w:style>
  <w:style w:type="character" w:styleId="CabealhoChar" w:customStyle="1">
    <w:name w:val="Cabeçalho Char"/>
    <w:basedOn w:val="DefaultParagraphFont"/>
    <w:link w:val="Cabealho"/>
    <w:uiPriority w:val="99"/>
    <w:qFormat/>
    <w:rsid w:val="007c44c8"/>
    <w:rPr>
      <w:rFonts w:ascii="Calibri" w:hAnsi="Calibri" w:eastAsia="Calibri" w:cs="Times New Roman"/>
    </w:rPr>
  </w:style>
  <w:style w:type="character" w:styleId="PlaceholderText">
    <w:name w:val="Placeholder Text"/>
    <w:basedOn w:val="DefaultParagraphFont"/>
    <w:uiPriority w:val="99"/>
    <w:semiHidden/>
    <w:qFormat/>
    <w:rsid w:val="004d6cc7"/>
    <w:rPr>
      <w:color w:val="808080"/>
    </w:rPr>
  </w:style>
  <w:style w:type="character" w:styleId="InternetLink">
    <w:name w:val="Internet Link"/>
    <w:basedOn w:val="DefaultParagraphFont"/>
    <w:uiPriority w:val="99"/>
    <w:unhideWhenUsed/>
    <w:rsid w:val="00f53fef"/>
    <w:rPr>
      <w:color w:val="0563C1" w:themeColor="hyperlink"/>
      <w:u w:val="single"/>
    </w:rPr>
  </w:style>
  <w:style w:type="character" w:styleId="ListLabel1">
    <w:name w:val="ListLabel 1"/>
    <w:qFormat/>
    <w:rPr>
      <w:b/>
      <w:sz w:val="20"/>
      <w:szCs w:val="20"/>
    </w:rPr>
  </w:style>
  <w:style w:type="paragraph" w:styleId="Heading">
    <w:name w:val="Heading"/>
    <w:basedOn w:val="Normal"/>
    <w:next w:val="TextBody"/>
    <w:qFormat/>
    <w:pPr>
      <w:keepNext w:val="true"/>
      <w:spacing w:before="240" w:after="120"/>
    </w:pPr>
    <w:rPr>
      <w:rFonts w:ascii="Liberation Sans" w:hAnsi="Liberation Sans" w:eastAsia="Arial Unicode MS"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eader">
    <w:name w:val="Header"/>
    <w:basedOn w:val="Normal"/>
    <w:link w:val="CabealhoChar"/>
    <w:uiPriority w:val="99"/>
    <w:unhideWhenUsed/>
    <w:rsid w:val="007c44c8"/>
    <w:pPr>
      <w:tabs>
        <w:tab w:val="center" w:pos="4252" w:leader="none"/>
        <w:tab w:val="right" w:pos="8504" w:leader="none"/>
      </w:tabs>
      <w:spacing w:lineRule="auto" w:line="240" w:before="0" w:after="0"/>
    </w:pPr>
    <w:rPr>
      <w:rFonts w:ascii="Calibri" w:hAnsi="Calibri" w:eastAsia="Calibri" w:cs="Times New Roman"/>
    </w:rPr>
  </w:style>
  <w:style w:type="paragraph" w:styleId="ListParagraph">
    <w:name w:val="List Paragraph"/>
    <w:basedOn w:val="Normal"/>
    <w:uiPriority w:val="34"/>
    <w:qFormat/>
    <w:rsid w:val="00f277d1"/>
    <w:pPr>
      <w:spacing w:before="0" w:after="160"/>
      <w:ind w:left="720" w:hanging="0"/>
      <w:contextualSpacing/>
    </w:pPr>
    <w:rPr/>
  </w:style>
  <w:style w:type="paragraph" w:styleId="Caption1">
    <w:name w:val="caption"/>
    <w:basedOn w:val="Normal"/>
    <w:next w:val="Normal"/>
    <w:uiPriority w:val="35"/>
    <w:unhideWhenUsed/>
    <w:qFormat/>
    <w:rsid w:val="006b594c"/>
    <w:pPr>
      <w:spacing w:lineRule="auto" w:line="240" w:before="0" w:after="200"/>
    </w:pPr>
    <w:rPr>
      <w:i/>
      <w:iCs/>
      <w:color w:val="44546A" w:themeColor="text2"/>
      <w:sz w:val="18"/>
      <w:szCs w:val="18"/>
    </w:rPr>
  </w:style>
  <w:style w:type="numbering" w:styleId="NoList" w:default="1">
    <w:name w:val="No List"/>
    <w:uiPriority w:val="99"/>
    <w:semiHidden/>
    <w:unhideWhenUsed/>
    <w:qFormat/>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1.udesc.br/?idFormulario=624" TargetMode="External"/><Relationship Id="rId3" Type="http://schemas.openxmlformats.org/officeDocument/2006/relationships/header" Target="head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glossaryDocument" Target="glossary/document.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B1D"/>
    <w:rsid w:val="000F43CC"/>
    <w:rsid w:val="00772B1D"/>
    <w:rsid w:val="00894B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Application>LibreOffice/6.0.7.3$MacOSX_X86_64 LibreOffice_project/dc89aa7a9eabfd848af146d5086077aeed2ae4a5</Application>
  <Pages>3</Pages>
  <Words>1122</Words>
  <Characters>6088</Characters>
  <CharactersWithSpaces>7270</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2020-02-06T16:16:05Z</dcterms:created>
  <dc:creator/>
  <dc:description/>
  <dc:language>pt-BR</dc:language>
  <cp:lastModifiedBy/>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