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header1.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media/image26.jpeg" ContentType="image/jpe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rPr>
          <w:rFonts w:eastAsia="Calibri" w:cs="Times New Roman" w:ascii="Times New Roman" w:hAnsi="Times New Roman"/>
          <w:sz w:val="24"/>
          <w:szCs w:val="24"/>
        </w:rPr>
      </w:pPr>
      <w:r>
        <w:rPr>
          <w:rFonts w:eastAsia="Calibri" w:cs="Times New Roman" w:ascii="Times New Roman" w:hAnsi="Times New Roman"/>
          <w:sz w:val="24"/>
          <w:szCs w:val="24"/>
        </w:rPr>
      </w:r>
    </w:p>
    <w:p>
      <w:pPr>
        <w:pStyle w:val="Normal"/>
        <w:spacing w:lineRule="auto" w:line="240" w:before="0" w:after="0"/>
        <w:jc w:val="center"/>
        <w:rPr>
          <w:rFonts w:cs="Calibri"/>
          <w:b/>
          <w:sz w:val="24"/>
          <w:szCs w:val="24"/>
        </w:rPr>
      </w:pPr>
      <w:r>
        <w:rPr>
          <w:rFonts w:cs="Calibri"/>
          <w:b/>
          <w:sz w:val="24"/>
          <w:szCs w:val="24"/>
        </w:rPr>
        <w:t>RECURSO RESULTADO PRELIMINAR - EDITAL PAEX-PROCEU Nº 001/2019</w:t>
      </w:r>
    </w:p>
    <w:p>
      <w:pPr>
        <w:pStyle w:val="Normal"/>
        <w:spacing w:lineRule="auto" w:line="240" w:before="0" w:after="0"/>
        <w:rPr>
          <w:rFonts w:eastAsia="Calibri" w:cs="Calibri"/>
          <w:sz w:val="24"/>
          <w:szCs w:val="24"/>
        </w:rPr>
      </w:pPr>
      <w:r>
        <w:rPr>
          <w:rFonts w:eastAsia="Calibri" w:cs="Calibri"/>
          <w:sz w:val="24"/>
          <w:szCs w:val="24"/>
        </w:rPr>
      </w:r>
    </w:p>
    <w:p>
      <w:pPr>
        <w:pStyle w:val="Normal"/>
        <w:spacing w:lineRule="auto" w:line="240" w:before="0" w:after="0"/>
        <w:rPr>
          <w:rFonts w:eastAsia="Calibri" w:cs="Calibri"/>
          <w:sz w:val="24"/>
          <w:szCs w:val="24"/>
        </w:rPr>
      </w:pPr>
      <w:r>
        <w:rPr>
          <w:rFonts w:eastAsia="Calibri" w:cs="Calibri"/>
          <w:sz w:val="24"/>
          <w:szCs w:val="24"/>
        </w:rPr>
      </w:r>
    </w:p>
    <w:p>
      <w:pPr>
        <w:pStyle w:val="Normal"/>
        <w:spacing w:lineRule="auto" w:line="240" w:before="0" w:after="0"/>
        <w:rPr>
          <w:rFonts w:eastAsia="Calibri" w:cs="Calibri"/>
          <w:color w:val="808080"/>
          <w:sz w:val="24"/>
          <w:szCs w:val="24"/>
        </w:rPr>
      </w:pPr>
      <w:r>
        <w:rPr>
          <w:rFonts w:eastAsia="Calibri" w:cs="Calibri"/>
          <w:sz w:val="24"/>
          <w:szCs w:val="24"/>
        </w:rPr>
        <w:t xml:space="preserve">Proponente: </w:t>
      </w:r>
      <w:r>
        <w:rPr>
          <w:rFonts w:eastAsia="Calibri" w:cs="Calibri"/>
          <w:color w:val="808080"/>
          <w:sz w:val="24"/>
          <w:szCs w:val="24"/>
        </w:rPr>
        <w:t>Vitor Malaggi</w:t>
      </w:r>
    </w:p>
    <w:p>
      <w:pPr>
        <w:pStyle w:val="Normal"/>
        <w:spacing w:lineRule="auto" w:line="240" w:before="0" w:after="0"/>
        <w:rPr>
          <w:rFonts w:eastAsia="Calibri" w:cs="Calibri"/>
          <w:color w:val="808080"/>
          <w:sz w:val="24"/>
          <w:szCs w:val="24"/>
        </w:rPr>
      </w:pPr>
      <w:r>
        <w:rPr>
          <w:rFonts w:eastAsia="Calibri" w:cs="Calibri"/>
          <w:sz w:val="24"/>
          <w:szCs w:val="24"/>
        </w:rPr>
        <w:t xml:space="preserve">Unidade de Ensino: </w:t>
      </w:r>
      <w:r>
        <w:rPr>
          <w:rFonts w:eastAsia="Calibri" w:cs="Calibri"/>
          <w:color w:val="808080"/>
          <w:sz w:val="24"/>
          <w:szCs w:val="24"/>
        </w:rPr>
        <w:t>CEAD</w:t>
      </w:r>
    </w:p>
    <w:p>
      <w:pPr>
        <w:pStyle w:val="Normal"/>
        <w:spacing w:lineRule="auto" w:line="240" w:before="0" w:after="0"/>
        <w:rPr>
          <w:rFonts w:eastAsia="Calibri" w:cs="Calibri"/>
          <w:color w:val="808080"/>
          <w:sz w:val="24"/>
          <w:szCs w:val="24"/>
        </w:rPr>
      </w:pPr>
      <w:r>
        <w:rPr>
          <w:rFonts w:eastAsia="Calibri" w:cs="Calibri"/>
          <w:sz w:val="24"/>
          <w:szCs w:val="24"/>
        </w:rPr>
        <w:t xml:space="preserve">Modalidade: </w:t>
      </w:r>
      <w:r>
        <w:rPr>
          <w:rFonts w:eastAsia="Calibri" w:cs="Calibri"/>
          <w:color w:val="808080"/>
          <w:sz w:val="24"/>
          <w:szCs w:val="24"/>
        </w:rPr>
        <w:t>Programa</w:t>
      </w:r>
    </w:p>
    <w:p>
      <w:pPr>
        <w:pStyle w:val="Normal"/>
        <w:spacing w:lineRule="auto" w:line="240" w:before="0" w:after="0"/>
        <w:rPr>
          <w:rFonts w:eastAsia="Calibri" w:cs="Calibri"/>
          <w:color w:val="808080"/>
          <w:sz w:val="24"/>
          <w:szCs w:val="24"/>
        </w:rPr>
      </w:pPr>
      <w:r>
        <w:rPr>
          <w:rFonts w:eastAsia="Calibri" w:cs="Calibri"/>
          <w:sz w:val="24"/>
          <w:szCs w:val="24"/>
        </w:rPr>
        <w:t xml:space="preserve">Título da Ação: </w:t>
      </w:r>
      <w:r>
        <w:rPr>
          <w:rFonts w:eastAsia="Calibri" w:cs="Calibri"/>
          <w:color w:val="808080"/>
          <w:sz w:val="24"/>
          <w:szCs w:val="24"/>
        </w:rPr>
        <w:t>Nexos entre universidade e comunidade: a formação continuada pela extensão</w:t>
      </w:r>
    </w:p>
    <w:p>
      <w:pPr>
        <w:pStyle w:val="Normal"/>
        <w:spacing w:lineRule="auto" w:line="240" w:before="0" w:after="0"/>
        <w:rPr>
          <w:rFonts w:eastAsia="Calibri" w:cs="Calibri"/>
          <w:color w:val="808080"/>
          <w:sz w:val="24"/>
          <w:szCs w:val="24"/>
        </w:rPr>
      </w:pPr>
      <w:r>
        <w:rPr>
          <w:rFonts w:eastAsia="Calibri" w:cs="Calibri"/>
          <w:sz w:val="24"/>
          <w:szCs w:val="24"/>
        </w:rPr>
        <w:t xml:space="preserve">Indicar revisor </w:t>
      </w:r>
      <w:r>
        <w:rPr>
          <w:rFonts w:eastAsia="Calibri" w:cs="Calibri"/>
          <w:sz w:val="20"/>
          <w:szCs w:val="20"/>
        </w:rPr>
        <w:t>(01, 02 e/ou 03)</w:t>
      </w:r>
      <w:r>
        <w:rPr>
          <w:rFonts w:eastAsia="Calibri" w:cs="Calibri"/>
          <w:sz w:val="24"/>
          <w:szCs w:val="24"/>
        </w:rPr>
        <w:t xml:space="preserve">*: </w:t>
      </w:r>
      <w:r>
        <w:rPr>
          <w:rFonts w:eastAsia="Calibri" w:cs="Calibri"/>
          <w:color w:val="808080"/>
          <w:sz w:val="24"/>
          <w:szCs w:val="24"/>
        </w:rPr>
        <w:t>0</w:t>
      </w:r>
      <w:r>
        <w:rPr>
          <w:rFonts w:eastAsia="Calibri" w:cs="Calibri"/>
          <w:color w:val="808080"/>
          <w:sz w:val="24"/>
          <w:szCs w:val="24"/>
        </w:rPr>
        <w:t>3</w:t>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t xml:space="preserve">*O formulário de recurso é individualizado por revisor (VER O REVISOR NO SIGPROJ). </w:t>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r>
    </w:p>
    <w:p>
      <w:pPr>
        <w:pStyle w:val="Normal"/>
        <w:rPr>
          <w:rFonts w:eastAsia="Calibri" w:cs="Calibri"/>
          <w:sz w:val="24"/>
          <w:szCs w:val="24"/>
        </w:rPr>
      </w:pPr>
      <w:r>
        <w:rPr>
          <w:rFonts w:eastAsia="Calibri" w:cs="Calibri"/>
          <w:sz w:val="24"/>
          <w:szCs w:val="24"/>
        </w:rPr>
        <w:t>ASSINALE A(S) QUESTÃO(ÕES)</w:t>
      </w:r>
      <w:bookmarkStart w:id="0" w:name="_GoBack"/>
      <w:bookmarkEnd w:id="0"/>
      <w:r>
        <w:rPr>
          <w:rFonts w:eastAsia="Calibri" w:cs="Calibri"/>
          <w:sz w:val="24"/>
          <w:szCs w:val="24"/>
        </w:rPr>
        <w:t xml:space="preserve"> PARA EFEITO DE RECURSO:</w:t>
      </w:r>
    </w:p>
    <w:p>
      <w:pPr>
        <w:pStyle w:val="Normal"/>
        <w:pBdr>
          <w:top w:val="nil"/>
          <w:left w:val="nil"/>
          <w:bottom w:val="single" w:sz="4" w:space="1" w:color="00000A"/>
          <w:right w:val="nil"/>
        </w:pBdr>
        <w:rPr>
          <w:rFonts w:eastAsia="MS Gothic" w:cs="Calibri" w:ascii="MS Gothic" w:hAnsi="MS Gothic"/>
          <w:sz w:val="24"/>
          <w:szCs w:val="24"/>
        </w:rPr>
      </w:pPr>
      <w:r>
        <w:rPr>
          <w:rFonts w:eastAsia="Calibri" w:cs="Calibri"/>
          <w:b/>
          <w:sz w:val="24"/>
          <w:szCs w:val="24"/>
        </w:rPr>
        <w:t xml:space="preserve">1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2</w:t>
      </w:r>
      <w:r>
        <w:rPr>
          <w:rFonts w:eastAsia="Calibri" w:cs="Calibri"/>
          <w:sz w:val="24"/>
          <w:szCs w:val="24"/>
        </w:rPr>
        <w:t xml:space="preserve">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3</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4</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5</w:t>
      </w:r>
      <w:r>
        <w:rPr>
          <w:rFonts w:eastAsia="MS Gothic" w:cs="Calibri" w:ascii="MS Gothic" w:hAnsi="MS Gothic"/>
          <w:b/>
          <w:sz w:val="24"/>
          <w:szCs w:val="24"/>
        </w:rPr>
        <w:t>☐</w:t>
      </w:r>
      <w:r>
        <w:rPr>
          <w:rFonts w:eastAsia="Calibri" w:cs="Calibri"/>
          <w:sz w:val="24"/>
          <w:szCs w:val="24"/>
        </w:rPr>
        <w:t xml:space="preserve">    </w:t>
      </w:r>
      <w:r>
        <w:rPr>
          <w:rFonts w:eastAsia="Calibri" w:cs="Calibri"/>
          <w:b/>
          <w:sz w:val="24"/>
          <w:szCs w:val="24"/>
        </w:rPr>
        <w:t>6</w:t>
      </w:r>
      <w:r>
        <w:rPr>
          <w:rFonts w:eastAsia="Calibri" w:cs="Calibri"/>
          <w:sz w:val="24"/>
          <w:szCs w:val="24"/>
        </w:rPr>
        <w:t xml:space="preserve"> </w:t>
      </w:r>
      <w:r>
        <w:rPr>
          <w:rFonts w:eastAsia="MS Gothic" w:cs="Calibri" w:ascii="MS Gothic" w:hAnsi="MS Gothic"/>
          <w:sz w:val="24"/>
          <w:szCs w:val="24"/>
        </w:rPr>
        <w:t>X</w:t>
      </w:r>
      <w:r>
        <w:rPr>
          <w:rFonts w:eastAsia="Calibri" w:cs="Calibri"/>
          <w:sz w:val="24"/>
          <w:szCs w:val="24"/>
        </w:rPr>
        <w:t xml:space="preserve">      </w:t>
      </w:r>
      <w:r>
        <w:rPr>
          <w:rFonts w:eastAsia="Calibri" w:cs="Calibri"/>
          <w:b/>
          <w:sz w:val="24"/>
          <w:szCs w:val="24"/>
        </w:rPr>
        <w:t xml:space="preserve">7 </w:t>
      </w:r>
      <w:r>
        <w:rPr>
          <w:rFonts w:eastAsia="MS Gothic" w:cs="Calibri" w:ascii="MS Gothic" w:hAnsi="MS Gothic"/>
          <w:b w:val="false"/>
          <w:bCs w:val="false"/>
          <w:sz w:val="24"/>
          <w:szCs w:val="24"/>
        </w:rPr>
        <w:t>X</w:t>
      </w:r>
      <w:r>
        <w:rPr>
          <w:rFonts w:eastAsia="Calibri" w:cs="Calibri"/>
          <w:b/>
          <w:sz w:val="24"/>
          <w:szCs w:val="24"/>
        </w:rPr>
        <w:t xml:space="preserve">     8</w:t>
      </w:r>
      <w:r>
        <w:rPr>
          <w:rFonts w:eastAsia="Calibri" w:cs="Calibri"/>
          <w:sz w:val="24"/>
          <w:szCs w:val="24"/>
        </w:rPr>
        <w:t xml:space="preserve">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9</w:t>
      </w:r>
      <w:r>
        <w:rPr>
          <w:rFonts w:eastAsia="Calibri" w:cs="Calibri"/>
          <w:sz w:val="24"/>
          <w:szCs w:val="24"/>
        </w:rPr>
        <w:t xml:space="preserve"> </w:t>
      </w:r>
      <w:r>
        <w:rPr>
          <w:rFonts w:eastAsia="MS Gothic" w:cs="Calibri" w:ascii="MS Gothic" w:hAnsi="MS Gothic"/>
          <w:sz w:val="24"/>
          <w:szCs w:val="24"/>
        </w:rPr>
        <w:t>☐</w:t>
      </w:r>
    </w:p>
    <w:p>
      <w:pPr>
        <w:pStyle w:val="Normal"/>
        <w:rPr>
          <w:rFonts w:eastAsia="Calibri" w:cs="Calibri"/>
          <w:sz w:val="24"/>
          <w:szCs w:val="24"/>
        </w:rPr>
      </w:pPr>
      <w:r>
        <w:rPr>
          <w:rFonts w:eastAsia="Calibri" w:cs="Calibri"/>
          <w:sz w:val="24"/>
          <w:szCs w:val="24"/>
        </w:rPr>
        <w:t>FUNDAMENTAÇÃO DO RECURSO:</w:t>
      </w:r>
    </w:p>
    <w:p>
      <w:pPr>
        <w:pStyle w:val="Normal"/>
        <w:rPr>
          <w:rFonts w:eastAsia="Calibri" w:cs="Calibri"/>
          <w:sz w:val="24"/>
          <w:szCs w:val="24"/>
        </w:rPr>
      </w:pPr>
      <w:r>
        <w:rPr>
          <w:rFonts w:eastAsia="Calibri" w:cs="Calibri"/>
          <w:sz w:val="24"/>
          <w:szCs w:val="24"/>
        </w:rPr>
      </w:r>
    </w:p>
    <w:p>
      <w:pPr>
        <w:pStyle w:val="Normal"/>
        <w:rPr>
          <w:rStyle w:val="PlaceholderText"/>
          <w:rFonts w:eastAsia="Calibri" w:cs="Calibri"/>
          <w:b/>
          <w:bCs/>
          <w:sz w:val="24"/>
          <w:szCs w:val="24"/>
        </w:rPr>
      </w:pPr>
      <w:r>
        <w:rPr>
          <w:rStyle w:val="PlaceholderText"/>
          <w:rFonts w:eastAsia="Calibri" w:cs="Calibri"/>
          <w:b/>
          <w:bCs/>
          <w:sz w:val="24"/>
          <w:szCs w:val="24"/>
        </w:rPr>
        <w:t>Questão 6:</w:t>
      </w:r>
    </w:p>
    <w:p>
      <w:pPr>
        <w:pStyle w:val="Normal"/>
        <w:jc w:val="both"/>
        <w:rPr>
          <w:rStyle w:val="PlaceholderText"/>
          <w:rFonts w:eastAsia="Calibri" w:cs="Calibri"/>
          <w:b w:val="false"/>
          <w:bCs w:val="false"/>
          <w:sz w:val="24"/>
          <w:szCs w:val="24"/>
        </w:rPr>
      </w:pPr>
      <w:r>
        <w:rPr>
          <w:rStyle w:val="PlaceholderText"/>
          <w:rFonts w:eastAsia="Calibri" w:cs="Calibri"/>
          <w:b w:val="false"/>
          <w:bCs w:val="false"/>
          <w:sz w:val="24"/>
          <w:szCs w:val="24"/>
        </w:rPr>
        <w:t xml:space="preserve">Entendemos que o Envolvimento Intersetorial do Programa de Extensão submetido deve estar classificado como “Intercentros”, classificação passível de ser novamente atestada pelo olhar atento ao subitem 1.4 – Parcerias. </w:t>
      </w:r>
    </w:p>
    <w:p>
      <w:pPr>
        <w:pStyle w:val="Normal"/>
        <w:jc w:val="both"/>
        <w:rPr>
          <w:rStyle w:val="PlaceholderText"/>
          <w:rFonts w:eastAsia="Calibri" w:cs="Calibri"/>
          <w:b w:val="false"/>
          <w:bCs w:val="false"/>
          <w:sz w:val="24"/>
          <w:szCs w:val="24"/>
        </w:rPr>
      </w:pPr>
      <w:r>
        <w:rPr>
          <w:rStyle w:val="PlaceholderText"/>
          <w:rFonts w:eastAsia="Calibri" w:cs="Calibri"/>
          <w:b w:val="false"/>
          <w:bCs w:val="false"/>
          <w:sz w:val="24"/>
          <w:szCs w:val="24"/>
        </w:rPr>
        <w:t xml:space="preserve">São evidenciadas aqui parcerias para além do “Internúcleos/interlaboratórios - (4 pontos)”, nota até então outorgada pelo Revisor </w:t>
      </w:r>
      <w:r>
        <w:rPr>
          <w:rStyle w:val="PlaceholderText"/>
          <w:rFonts w:eastAsia="Calibri" w:cs="Calibri"/>
          <w:b w:val="false"/>
          <w:bCs w:val="false"/>
          <w:sz w:val="24"/>
          <w:szCs w:val="24"/>
        </w:rPr>
        <w:t>3, principalmente pelo envolvimento do Programa de</w:t>
        <w:t xml:space="preserve"> Pós-graduação em Educação FAED/UDESC</w:t>
      </w:r>
      <w:r>
        <w:rPr>
          <w:rStyle w:val="PlaceholderText"/>
          <w:rFonts w:eastAsia="Calibri" w:cs="Calibri"/>
          <w:b w:val="false"/>
          <w:bCs w:val="false"/>
          <w:sz w:val="24"/>
          <w:szCs w:val="24"/>
        </w:rPr>
        <w:t>.</w:t>
      </w:r>
    </w:p>
    <w:p>
      <w:pPr>
        <w:pStyle w:val="Normal"/>
        <w:pBdr>
          <w:top w:val="nil"/>
          <w:left w:val="nil"/>
          <w:bottom w:val="single" w:sz="12" w:space="1" w:color="00000A"/>
          <w:right w:val="nil"/>
        </w:pBdr>
        <w:rPr>
          <w:rFonts w:eastAsia="Calibri" w:cs="Times New Roman"/>
          <w:color w:val="808080"/>
          <w:sz w:val="24"/>
          <w:szCs w:val="24"/>
        </w:rPr>
      </w:pPr>
      <w:r>
        <w:rPr>
          <w:rFonts w:eastAsia="Calibri" w:cs="Times New Roman"/>
          <w:color w:val="808080"/>
          <w:sz w:val="24"/>
          <w:szCs w:val="24"/>
        </w:rPr>
      </w:r>
    </w:p>
    <w:p>
      <w:pPr>
        <w:pStyle w:val="Normal"/>
        <w:pBdr>
          <w:top w:val="nil"/>
          <w:left w:val="nil"/>
          <w:bottom w:val="single" w:sz="12" w:space="1" w:color="00000A"/>
          <w:right w:val="nil"/>
        </w:pBdr>
        <w:rPr>
          <w:rStyle w:val="PlaceholderText"/>
          <w:rFonts w:eastAsia="Calibri" w:cs="Calibri"/>
          <w:b/>
          <w:bCs/>
          <w:sz w:val="24"/>
          <w:szCs w:val="24"/>
        </w:rPr>
      </w:pPr>
      <w:r>
        <w:rPr>
          <w:rStyle w:val="PlaceholderText"/>
          <w:rFonts w:eastAsia="Calibri" w:cs="Calibri"/>
          <w:b/>
          <w:bCs/>
          <w:sz w:val="24"/>
          <w:szCs w:val="24"/>
        </w:rPr>
        <w:t xml:space="preserve">Questão </w:t>
      </w:r>
      <w:r>
        <w:rPr>
          <w:rStyle w:val="PlaceholderText"/>
          <w:rFonts w:eastAsia="Calibri" w:cs="Calibri"/>
          <w:b/>
          <w:bCs/>
          <w:sz w:val="24"/>
          <w:szCs w:val="24"/>
        </w:rPr>
        <w:t>7</w:t>
      </w:r>
      <w:r>
        <w:rPr>
          <w:rStyle w:val="PlaceholderText"/>
          <w:rFonts w:eastAsia="Calibri" w:cs="Calibri"/>
          <w:b/>
          <w:bCs/>
          <w:sz w:val="24"/>
          <w:szCs w:val="24"/>
        </w:rPr>
        <w:t>:</w:t>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t xml:space="preserve">Esta talvez seja a avaliação que mais nos surpreendeu, enquanto Equipe propositora de um Programa de Extensão que nasce intrinsecamente vinculada com investigações do Grupos de Pesquisa NEXOS, institucionalizado no âmbito da UDESC. Ainda, levando em consideração </w:t>
      </w:r>
      <w:r>
        <w:rPr>
          <w:rFonts w:eastAsia="Calibri" w:cs="Times New Roman"/>
          <w:color w:val="808080"/>
          <w:sz w:val="24"/>
          <w:szCs w:val="24"/>
        </w:rPr>
        <w:t>as intersecções como Ensino não somente em nível de Graduação, mas, também, na Pós-Graduação da UDESC, conforme evidenciamos desde o subitem “Informações relevantes para a avaliação da proposta”:</w:t>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r>
    </w:p>
    <w:p>
      <w:pPr>
        <w:pStyle w:val="Normal"/>
        <w:pBdr>
          <w:top w:val="nil"/>
          <w:left w:val="nil"/>
          <w:bottom w:val="single" w:sz="12" w:space="1" w:color="00000A"/>
          <w:right w:val="nil"/>
        </w:pBdr>
        <w:jc w:val="center"/>
        <w:rPr>
          <w:rFonts w:eastAsia="Calibri" w:cs="Times New Roman"/>
          <w:color w:val="808080"/>
          <w:sz w:val="24"/>
          <w:szCs w:val="24"/>
        </w:rPr>
      </w:pPr>
      <w:r>
        <w:rPr>
          <w:rFonts w:eastAsia="Calibri" w:cs="Times New Roman"/>
          <w:color w:val="808080"/>
          <w:sz w:val="24"/>
          <w:szCs w:val="24"/>
        </w:rPr>
        <w:t>“</w:t>
      </w:r>
      <w:r>
        <w:rPr>
          <w:rFonts w:eastAsia="Calibri" w:cs="Times New Roman"/>
          <w:color w:val="808080"/>
          <w:sz w:val="24"/>
          <w:szCs w:val="24"/>
        </w:rPr>
        <w:t>[...] o Programa está</w:t>
        <w:t xml:space="preserve"> fundamentado na indissociabilidade ensino, pesquisa e extensão, com ações que mantêm relação direta</w:t>
        <w:t xml:space="preserve"> com as disciplinas relacionadas aos Fundamentos da Educação dos cursos de Licenciatura oferecidos</w:t>
        <w:t xml:space="preserve"> pelo CEAD/UDESC (Pedagogia, Licenciatura em Informática e Licenciatura em Ciências Biológicas), bem</w:t>
        <w:t xml:space="preserve"> como as ofertadas no PPGE da UDESC pela equipe de execução do programa (Trabalho, Educação,</w:t>
        <w:t xml:space="preserve"> Tecnologias e as Novas Dinâmicas do Capitalismo; Teoria Crítica e Educação). O Programa também está</w:t>
        <w:t xml:space="preserve"> vinculado ao Grupo de Pesquisa Nexos: Teoria Crítica e Pesquisa interdisciplinar, organizado em rede, de</w:t>
        <w:t xml:space="preserve"> abrangência nacional, com sedes em todas as regiões brasileiras: Nexos Sul, com sede na UDESC; Nexos</w:t>
        <w:t xml:space="preserve"> Centro-Oeste/Norte, com sede na UFMS; Nexos Sudeste, com sede na UFABC e Nexos Nordeste, com</w:t>
        <w:t xml:space="preserve"> sede na UFC”.</w:t>
      </w:r>
    </w:p>
    <w:p>
      <w:pPr>
        <w:pStyle w:val="Normal"/>
        <w:pBdr>
          <w:top w:val="nil"/>
          <w:left w:val="nil"/>
          <w:bottom w:val="single" w:sz="12" w:space="1" w:color="00000A"/>
          <w:right w:val="nil"/>
        </w:pBdr>
        <w:rPr>
          <w:rFonts w:eastAsia="Calibri" w:cs="Times New Roman"/>
          <w:color w:val="808080"/>
          <w:sz w:val="24"/>
          <w:szCs w:val="24"/>
        </w:rPr>
      </w:pPr>
      <w:r>
        <w:rPr>
          <w:rFonts w:eastAsia="Calibri" w:cs="Times New Roman"/>
          <w:color w:val="808080"/>
          <w:sz w:val="24"/>
          <w:szCs w:val="24"/>
        </w:rPr>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t>Tal indissociabilidade do Programa de Extensão tanto com o Ensino quanto Pesquisa, ainda, está subsidiada em informações reiteradas ao longo do texto da proposta, das quais citamos algumas abaixo:</w:t>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t xml:space="preserve">- </w:t>
      </w:r>
      <w:r>
        <w:rPr>
          <w:rFonts w:eastAsia="Calibri" w:cs="Times New Roman"/>
          <w:color w:val="808080"/>
          <w:sz w:val="24"/>
          <w:szCs w:val="24"/>
        </w:rPr>
        <w:t>1.6.1 – Justificativa: “Desta forma, justificamos inicialmente o Programa de Extensão</w:t>
        <w:t xml:space="preserve"> pela primazia do intencionar a indissociabilidade entre Ensino, Pesquisa be Extensão como mote fundante</w:t>
        <w:t xml:space="preserve"> do quefazer universitário. Merece destaque igualmente a existência de Projetos de Pesquisa</w:t>
        <w:t xml:space="preserve"> desenvolvidos pelos proponentes no interior do Grupo Nexos, que dialogam com as propostas de Ação de</w:t>
        <w:t xml:space="preserve"> Extensão aqui apresentadas, bem como na atuação em disciplinas curriculares com temáticas afins no</w:t>
        <w:t xml:space="preserve"> Curso de Pedagogia a Distância CEAD/UDESC e Programa de Pós-Graduação em Educação</w:t>
        <w:t xml:space="preserve"> FAED/UDESC”.</w:t>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t xml:space="preserve">- </w:t>
      </w:r>
      <w:r>
        <w:rPr>
          <w:rFonts w:eastAsia="Calibri" w:cs="Times New Roman"/>
          <w:color w:val="808080"/>
          <w:sz w:val="24"/>
          <w:szCs w:val="24"/>
        </w:rPr>
        <w:t>1.6.5 Relação Ensino, Pesquisa e Extensão: “De forma específica, é importante mencionar que as ações do Programa estão integradas às disciplinas da</w:t>
        <w:t xml:space="preserve"> área de Fundamentos da Educação e aos Estágios curriculares supervisionados dos cursos de licenciatura</w:t>
        <w:t xml:space="preserve"> do CEAD/UDESC e às disciplinas do Programa de Pós-Graduação em Educação da UDESC, ministradas</w:t>
        <w:t xml:space="preserve"> pela equipe executora. Além dessa parceria intercentros da UDESC, conta com parcerias institucionais da</w:t>
        <w:t xml:space="preserve"> Escola de Turismo e Hotelaria Canto da Ilha (ETHCI/CUT) e do SINTRASEM, além do apoio pedagógico</w:t>
        <w:t xml:space="preserve"> do Grupo de Pesquisa em rede Nexos – Teoria Crítica e Pesquisa Interdisciplinar, com sedes na UDESC,</w:t>
        <w:t xml:space="preserve"> UFABC, UFC e UFSM”.</w:t>
      </w:r>
    </w:p>
    <w:p>
      <w:pPr>
        <w:pStyle w:val="Normal"/>
        <w:pBdr>
          <w:top w:val="nil"/>
          <w:left w:val="nil"/>
          <w:bottom w:val="single" w:sz="12" w:space="1" w:color="00000A"/>
          <w:right w:val="nil"/>
        </w:pBdr>
        <w:jc w:val="both"/>
        <w:rPr>
          <w:rFonts w:eastAsia="Calibri" w:cs="Times New Roman"/>
          <w:color w:val="808080"/>
          <w:sz w:val="24"/>
          <w:szCs w:val="24"/>
        </w:rPr>
      </w:pPr>
      <w:r>
        <w:rPr>
          <w:rFonts w:eastAsia="Calibri" w:cs="Times New Roman"/>
          <w:color w:val="808080"/>
          <w:sz w:val="24"/>
          <w:szCs w:val="24"/>
        </w:rPr>
        <w:t xml:space="preserve">Por fim, a própria temática central do Programa (formação continuada) e sua realização em diferentes modalidades extensionistas (cursos </w:t>
      </w:r>
      <w:r>
        <w:rPr>
          <w:rFonts w:eastAsia="Calibri" w:cs="Times New Roman"/>
          <w:color w:val="808080"/>
          <w:sz w:val="24"/>
          <w:szCs w:val="24"/>
        </w:rPr>
        <w:t>e eventos) evidenciam conexões tanto com a Pesquisa, via Grupo NEXOS, quanto Ensino. Aqui, por abarcar público-alvo oriundo da Graduação e Pós-Graduação, bem como ao influir na apropriação dos conhecimentos humanos historicamente sistematizados (Ensino) em diferentes disciplinas de cursos de Graduação e Pós-Graduação, conforme evidenciado nas citações acima.</w:t>
      </w:r>
    </w:p>
    <w:p>
      <w:pPr>
        <w:pStyle w:val="Normal"/>
        <w:pBdr>
          <w:top w:val="nil"/>
          <w:left w:val="nil"/>
          <w:bottom w:val="single" w:sz="12" w:space="1" w:color="00000A"/>
          <w:right w:val="nil"/>
        </w:pBdr>
        <w:rPr>
          <w:rFonts w:eastAsia="Calibri" w:cs="Times New Roman"/>
          <w:color w:val="808080"/>
          <w:sz w:val="24"/>
          <w:szCs w:val="24"/>
        </w:rPr>
      </w:pPr>
      <w:r>
        <w:rPr>
          <w:rFonts w:eastAsia="Calibri" w:cs="Times New Roman"/>
          <w:color w:val="808080"/>
          <w:sz w:val="24"/>
          <w:szCs w:val="24"/>
        </w:rPr>
      </w:r>
    </w:p>
    <w:p>
      <w:pPr>
        <w:pStyle w:val="Normal"/>
        <w:jc w:val="both"/>
        <w:rPr>
          <w:b/>
          <w:sz w:val="20"/>
          <w:szCs w:val="20"/>
        </w:rPr>
      </w:pPr>
      <w:r>
        <w:rPr>
          <w:b/>
          <w:sz w:val="20"/>
          <w:szCs w:val="20"/>
        </w:rPr>
        <w:t>NOTA:</w:t>
      </w:r>
    </w:p>
    <w:p>
      <w:pPr>
        <w:pStyle w:val="Normal"/>
        <w:jc w:val="both"/>
        <w:rPr>
          <w:b/>
          <w:sz w:val="20"/>
          <w:szCs w:val="20"/>
        </w:rPr>
      </w:pPr>
      <w:r>
        <w:rPr>
          <w:b/>
          <w:sz w:val="20"/>
          <w:szCs w:val="20"/>
        </w:rPr>
        <w:t>PREZADO(A) PROPONENTE,</w:t>
      </w:r>
    </w:p>
    <w:p>
      <w:pPr>
        <w:pStyle w:val="Normal"/>
        <w:jc w:val="both"/>
        <w:rPr>
          <w:rStyle w:val="LinkdaInternet"/>
          <w:b/>
          <w:sz w:val="20"/>
          <w:szCs w:val="20"/>
        </w:rPr>
      </w:pPr>
      <w:r>
        <w:rPr>
          <w:b/>
          <w:sz w:val="20"/>
          <w:szCs w:val="20"/>
        </w:rPr>
        <w:t xml:space="preserve">APÓS O PREENCHIMENTO, ANEXAR O FORMULÁRIO DE RECURSO EM TELA NO SEGUINTE LINK: </w:t>
      </w:r>
      <w:hyperlink r:id="rId2">
        <w:r>
          <w:rPr>
            <w:rStyle w:val="LinkdaInternet"/>
            <w:b/>
            <w:sz w:val="20"/>
            <w:szCs w:val="20"/>
          </w:rPr>
          <w:t>http://www1.udesc.br/?idFormulario=624</w:t>
        </w:r>
      </w:hyperlink>
    </w:p>
    <w:p>
      <w:pPr>
        <w:pStyle w:val="Normal"/>
        <w:spacing w:before="0" w:after="160"/>
        <w:jc w:val="both"/>
        <w:rPr/>
      </w:pPr>
      <w:r>
        <w:rPr/>
      </w:r>
    </w:p>
    <w:sectPr>
      <w:headerReference w:type="default" r:id="rId3"/>
      <w:type w:val="nextPage"/>
      <w:pgSz w:w="11906" w:h="16838"/>
      <w:pgMar w:left="1134" w:right="1134" w:header="142" w:top="1701"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MS Gothic">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Cabealho"/>
      <w:ind w:left="-993" w:right="0" w:hanging="0"/>
      <w:jc w:val="both"/>
      <w:rPr/>
    </w:pPr>
    <w:r>
      <w:rPr/>
      <w:t xml:space="preserve">              </w:t>
      <w:drawing>
        <wp:anchor behindDoc="1" distT="0" distB="0" distL="114300" distR="114300" simplePos="0" locked="0" layoutInCell="1" allowOverlap="1" relativeHeight="1">
          <wp:simplePos x="0" y="0"/>
          <wp:positionH relativeFrom="column">
            <wp:posOffset>-46355</wp:posOffset>
          </wp:positionH>
          <wp:positionV relativeFrom="paragraph">
            <wp:posOffset>116205</wp:posOffset>
          </wp:positionV>
          <wp:extent cx="1097915" cy="875030"/>
          <wp:effectExtent l="0" t="0" r="0" b="0"/>
          <wp:wrapNone/>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1"/>
                  <a:stretch>
                    <a:fillRect/>
                  </a:stretch>
                </pic:blipFill>
                <pic:spPr bwMode="auto">
                  <a:xfrm>
                    <a:off x="0" y="0"/>
                    <a:ext cx="1097915" cy="875030"/>
                  </a:xfrm>
                  <a:prstGeom prst="rect">
                    <a:avLst/>
                  </a:prstGeom>
                  <a:noFill/>
                  <a:ln w="9525">
                    <a:noFill/>
                    <a:miter lim="800000"/>
                    <a:headEnd/>
                    <a:tailEnd/>
                  </a:ln>
                </pic:spPr>
              </pic:pic>
            </a:graphicData>
          </a:graphic>
        </wp:anchor>
      </w:drawing>
    </w:r>
  </w:p>
  <w:p>
    <w:pPr>
      <w:pStyle w:val="Cabealho"/>
      <w:ind w:left="1701" w:right="0" w:hanging="0"/>
      <w:jc w:val="center"/>
      <w:rPr>
        <w:rFonts w:ascii="Times New Roman" w:hAnsi="Times New Roman"/>
        <w:sz w:val="24"/>
        <w:szCs w:val="24"/>
      </w:rPr>
    </w:pPr>
    <w:r>
      <w:rPr>
        <w:rFonts w:ascii="Times New Roman" w:hAnsi="Times New Roman"/>
        <w:sz w:val="24"/>
        <w:szCs w:val="24"/>
      </w:rPr>
      <w:t>UNIVERSIDADE DO ESTADO DE SANTA CATARINA</w:t>
    </w:r>
  </w:p>
  <w:p>
    <w:pPr>
      <w:pStyle w:val="Cabealho"/>
      <w:ind w:left="1701" w:right="0" w:hanging="0"/>
      <w:jc w:val="center"/>
      <w:rPr>
        <w:rFonts w:ascii="Times New Roman" w:hAnsi="Times New Roman"/>
        <w:sz w:val="24"/>
        <w:szCs w:val="24"/>
      </w:rPr>
    </w:pPr>
    <w:r>
      <w:rPr>
        <w:rFonts w:ascii="Times New Roman" w:hAnsi="Times New Roman"/>
        <w:sz w:val="24"/>
        <w:szCs w:val="24"/>
      </w:rPr>
      <w:t>PRÓ-REITORIA DE EXENSÃO, CULTURA E COMUNIDADE</w:t>
    </w:r>
  </w:p>
  <w:p>
    <w:pPr>
      <w:pStyle w:val="Cabealho"/>
      <w:ind w:left="1701" w:right="0" w:hanging="0"/>
      <w:jc w:val="center"/>
      <w:rPr>
        <w:rFonts w:ascii="Times New Roman" w:hAnsi="Times New Roman"/>
        <w:sz w:val="24"/>
        <w:szCs w:val="24"/>
      </w:rPr>
    </w:pPr>
    <w:r>
      <w:rPr>
        <w:rFonts w:ascii="Times New Roman" w:hAnsi="Times New Roman"/>
        <w:sz w:val="24"/>
        <w:szCs w:val="24"/>
      </w:rPr>
      <w:t>COORDENADORIA DE EXTENSÃO</w:t>
    </w:r>
  </w:p>
  <w:p>
    <w:pPr>
      <w:pStyle w:val="Cabealho"/>
      <w:ind w:left="426" w:right="0" w:hanging="854"/>
      <w:jc w:val="both"/>
      <w:rPr>
        <w:rFonts w:ascii="Times New Roman" w:hAnsi="Times New Roman"/>
        <w:sz w:val="24"/>
        <w:szCs w:val="24"/>
      </w:rPr>
    </w:pPr>
    <w:r>
      <w:rPr>
        <w:rFonts w:ascii="Times New Roman" w:hAnsi="Times New Roman"/>
        <w:sz w:val="24"/>
        <w:szCs w:val="24"/>
      </w:rPr>
    </w:r>
  </w:p>
  <w:p>
    <w:pPr>
      <w:pStyle w:val="Cabealho"/>
      <w:pBdr>
        <w:top w:val="nil"/>
        <w:left w:val="nil"/>
        <w:bottom w:val="single" w:sz="4" w:space="1" w:color="00000A"/>
        <w:right w:val="nil"/>
      </w:pBdr>
      <w:jc w:val="both"/>
      <w:rPr>
        <w:rFonts w:ascii="Times New Roman" w:hAnsi="Times New Roman"/>
        <w:sz w:val="24"/>
        <w:szCs w:val="24"/>
      </w:rPr>
    </w:pPr>
    <w:r>
      <w:rPr>
        <w:rFonts w:ascii="Times New Roman" w:hAnsi="Times New Roman"/>
        <w:sz w:val="24"/>
        <w:szCs w:val="24"/>
      </w:rPr>
      <w:t xml:space="preserve">               </w:t>
    </w:r>
  </w:p>
</w:hdr>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Droid Sans Fallback" w:cs="Calibri"/>
        <w:sz w:val="22"/>
        <w:szCs w:val="22"/>
        <w:lang w:val="pt-BR" w:eastAsia="en-US" w:bidi="ar-SA"/>
      </w:rPr>
    </w:rPrDefault>
    <w:pPrDefault>
      <w:pPr>
        <w:spacing w:lineRule="auto" w:line="252"/>
      </w:pPr>
    </w:pPrDefault>
  </w:docDefaults>
  <w:latentStyles w:count="375" w:defSemiHidden="0" w:defUIPriority="99" w:defQFormat="0" w:defUnhideWhenUsed="0" w:defLockedState="0">
    <w:lsdException w:qFormat="1" w:uiPriority="0" w:name="Normal"/>
    <w:lsdException w:qFormat="1" w:uiPriority="9" w:name="heading 1"/>
    <w:lsdException w:unhideWhenUsed="1" w:semiHidden="1" w:qFormat="1" w:uiPriority="9" w:name="heading 2"/>
    <w:lsdException w:unhideWhenUsed="1" w:semiHidden="1" w:qFormat="1" w:uiPriority="9" w:name="heading 3"/>
    <w:lsdException w:unhideWhenUsed="1" w:semiHidden="1" w:qFormat="1" w:uiPriority="9" w:name="heading 4"/>
    <w:lsdException w:unhideWhenUsed="1" w:semiHidden="1" w:qFormat="1" w:uiPriority="9" w:name="heading 5"/>
    <w:lsdException w:unhideWhenUsed="1" w:semiHidden="1" w:qFormat="1" w:uiPriority="9" w:name="heading 6"/>
    <w:lsdException w:unhideWhenUsed="1" w:semiHidden="1" w:qFormat="1" w:uiPriority="9" w:name="heading 7"/>
    <w:lsdException w:unhideWhenUsed="1" w:semiHidden="1" w:qFormat="1" w:uiPriority="9" w:name="heading 8"/>
    <w:lsdException w:unhideWhenUsed="1" w:semiHidden="1" w:qFormat="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Web 1"/>
    <w:lsdException w:unhideWhenUsed="1" w:semiHidden="1" w:name="Table Web 2"/>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unhideWhenUsed="1" w:semiHidden="1" w:qFormat="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default="1">
    <w:name w:val="Normal"/>
    <w:qFormat/>
    <w:pPr>
      <w:widowControl/>
      <w:suppressAutoHyphens w:val="true"/>
      <w:bidi w:val="0"/>
      <w:spacing w:lineRule="auto" w:line="252" w:before="0" w:after="160"/>
      <w:jc w:val="left"/>
    </w:pPr>
    <w:rPr>
      <w:rFonts w:ascii="Calibri" w:hAnsi="Calibri" w:eastAsia="Droid Sans Fallback" w:cs="Calibri"/>
      <w:color w:val="00000A"/>
      <w:sz w:val="22"/>
      <w:szCs w:val="22"/>
      <w:lang w:val="pt-BR" w:eastAsia="en-US" w:bidi="ar-SA"/>
    </w:rPr>
  </w:style>
  <w:style w:type="character" w:styleId="DefaultParagraphFont" w:default="1">
    <w:name w:val="Default Paragraph Font"/>
    <w:uiPriority w:val="1"/>
    <w:semiHidden/>
    <w:unhideWhenUsed/>
    <w:rPr/>
  </w:style>
  <w:style w:type="character" w:styleId="CabealhoChar" w:customStyle="1">
    <w:name w:val="Cabeçalho Char"/>
    <w:uiPriority w:val="99"/>
    <w:link w:val="Cabealho"/>
    <w:rsid w:val="007c44c8"/>
    <w:basedOn w:val="DefaultParagraphFont"/>
    <w:rPr>
      <w:rFonts w:ascii="Calibri" w:hAnsi="Calibri" w:eastAsia="Calibri" w:cs="Times New Roman"/>
    </w:rPr>
  </w:style>
  <w:style w:type="character" w:styleId="PlaceholderText">
    <w:name w:val="Placeholder Text"/>
    <w:uiPriority w:val="99"/>
    <w:semiHidden/>
    <w:rsid w:val="004d6cc7"/>
    <w:basedOn w:val="DefaultParagraphFont"/>
    <w:rPr>
      <w:color w:val="808080"/>
    </w:rPr>
  </w:style>
  <w:style w:type="character" w:styleId="LinkdaInternet">
    <w:name w:val="Link da Internet"/>
    <w:uiPriority w:val="99"/>
    <w:unhideWhenUsed/>
    <w:rsid w:val="00f53fef"/>
    <w:basedOn w:val="DefaultParagraphFont"/>
    <w:rPr>
      <w:color w:val="0563C1"/>
      <w:u w:val="single"/>
      <w:lang w:val="zxx" w:eastAsia="zxx" w:bidi="zxx"/>
    </w:rPr>
  </w:style>
  <w:style w:type="character" w:styleId="Marcas">
    <w:name w:val="Marcas"/>
    <w:rPr>
      <w:rFonts w:ascii="OpenSymbol" w:hAnsi="OpenSymbol" w:eastAsia="OpenSymbol" w:cs="OpenSymbol"/>
    </w:rPr>
  </w:style>
  <w:style w:type="character" w:styleId="ListLabel1">
    <w:name w:val="ListLabel 1"/>
    <w:rPr>
      <w:rFonts w:cs="Symbol"/>
    </w:rPr>
  </w:style>
  <w:style w:type="character" w:styleId="ListLabel2">
    <w:name w:val="ListLabel 2"/>
    <w:rPr>
      <w:rFonts w:cs="OpenSymbol"/>
    </w:rPr>
  </w:style>
  <w:style w:type="character" w:styleId="ListLabel3">
    <w:name w:val="ListLabel 3"/>
    <w:rPr>
      <w:rFonts w:cs="Symbol"/>
    </w:rPr>
  </w:style>
  <w:style w:type="character" w:styleId="ListLabel4">
    <w:name w:val="ListLabel 4"/>
    <w:rPr>
      <w:rFonts w:cs="OpenSymbol"/>
    </w:rPr>
  </w:style>
  <w:style w:type="paragraph" w:styleId="Ttulo">
    <w:name w:val="Título"/>
    <w:basedOn w:val="Normal"/>
    <w:next w:val="Corpodotexto"/>
    <w:pPr>
      <w:keepNext/>
      <w:spacing w:before="240" w:after="120"/>
    </w:pPr>
    <w:rPr>
      <w:rFonts w:ascii="Liberation Sans" w:hAnsi="Liberation Sans" w:eastAsia="Droid Sans Fallback"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paragraph" w:styleId="Cabealho">
    <w:name w:val="Cabeçalho"/>
    <w:uiPriority w:val="99"/>
    <w:unhideWhenUsed/>
    <w:link w:val="CabealhoChar"/>
    <w:rsid w:val="007c44c8"/>
    <w:basedOn w:val="Normal"/>
    <w:pPr>
      <w:tabs>
        <w:tab w:val="center" w:pos="4252" w:leader="none"/>
        <w:tab w:val="right" w:pos="8504" w:leader="none"/>
      </w:tabs>
      <w:spacing w:lineRule="auto" w:line="240" w:before="0" w:after="0"/>
    </w:pPr>
    <w:rPr>
      <w:rFonts w:ascii="Calibri" w:hAnsi="Calibri" w:eastAsia="Calibri" w:cs="Times New Roman"/>
    </w:rPr>
  </w:style>
  <w:style w:type="paragraph" w:styleId="ListParagraph">
    <w:name w:val="List Paragraph"/>
    <w:uiPriority w:val="34"/>
    <w:qFormat/>
    <w:rsid w:val="00f277d1"/>
    <w:basedOn w:val="Normal"/>
    <w:pPr>
      <w:spacing w:before="0" w:after="160"/>
      <w:ind w:left="720" w:right="0" w:hanging="0"/>
      <w:contextualSpacing/>
    </w:pPr>
    <w:rPr/>
  </w:style>
  <w:style w:type="paragraph" w:styleId="Caption">
    <w:name w:val="caption"/>
    <w:uiPriority w:val="35"/>
    <w:qFormat/>
    <w:unhideWhenUsed/>
    <w:rsid w:val="006b594c"/>
    <w:basedOn w:val="Normal"/>
    <w:next w:val="Normal"/>
    <w:pPr>
      <w:spacing w:lineRule="auto" w:line="240" w:before="0" w:after="200"/>
    </w:pPr>
    <w:rPr>
      <w:i/>
      <w:iCs/>
      <w:color w:val="44546A"/>
      <w:sz w:val="18"/>
      <w:szCs w:val="18"/>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udesc.br/?idFormulario=624"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6.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LibreOffice/4.2.8.2$Linux_X86_64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2019-12-18T01:11:00Z</dcterms:created>
  <dc:creator>TANIA DA SILVEIRA FOLETTO</dc:creator>
  <dc:language>pt-BR</dc:language>
  <cp:lastModifiedBy>Fábio Napoleão</cp:lastModifiedBy>
  <dcterms:modified xsi:type="dcterms:W3CDTF">2019-12-18T01:12:00Z</dcterms:modified>
  <cp:revision>3</cp:revision>
</cp:coreProperties>
</file>