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43620886"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163B2A">
            <w:rPr>
              <w:rFonts w:eastAsia="Calibri" w:cstheme="minorHAnsi"/>
              <w:sz w:val="24"/>
              <w:szCs w:val="24"/>
            </w:rPr>
            <w:t xml:space="preserve">Paulo César </w:t>
          </w:r>
          <w:proofErr w:type="spellStart"/>
          <w:r w:rsidR="00163B2A">
            <w:rPr>
              <w:rFonts w:eastAsia="Calibri" w:cstheme="minorHAnsi"/>
              <w:sz w:val="24"/>
              <w:szCs w:val="24"/>
            </w:rPr>
            <w:t>Balardim</w:t>
          </w:r>
          <w:proofErr w:type="spellEnd"/>
          <w:r w:rsidR="00163B2A">
            <w:rPr>
              <w:rFonts w:eastAsia="Calibri" w:cstheme="minorHAnsi"/>
              <w:sz w:val="24"/>
              <w:szCs w:val="24"/>
            </w:rPr>
            <w:t xml:space="preserve"> Borges</w:t>
          </w:r>
        </w:sdtContent>
      </w:sdt>
    </w:p>
    <w:p w14:paraId="30360E86" w14:textId="16AADC41"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163B2A">
            <w:rPr>
              <w:rFonts w:eastAsia="Calibri" w:cstheme="minorHAnsi"/>
              <w:sz w:val="24"/>
              <w:szCs w:val="24"/>
            </w:rPr>
            <w:t>CEART</w:t>
          </w:r>
        </w:sdtContent>
      </w:sdt>
    </w:p>
    <w:p w14:paraId="24D80472" w14:textId="5C4804C0"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163B2A">
            <w:rPr>
              <w:rFonts w:eastAsia="Calibri" w:cstheme="minorHAnsi"/>
              <w:sz w:val="24"/>
              <w:szCs w:val="24"/>
            </w:rPr>
            <w:t>Programa</w:t>
          </w:r>
        </w:sdtContent>
      </w:sdt>
    </w:p>
    <w:p w14:paraId="0E2F541F" w14:textId="0840A160"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163B2A">
            <w:rPr>
              <w:rFonts w:eastAsia="Calibri" w:cstheme="minorHAnsi"/>
              <w:sz w:val="24"/>
              <w:szCs w:val="24"/>
            </w:rPr>
            <w:t>Formação Profissional no Teatro Catarinense</w:t>
          </w:r>
        </w:sdtContent>
      </w:sdt>
    </w:p>
    <w:p w14:paraId="48BAE069" w14:textId="73225119"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B631CC">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704F51FC"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163B2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B631CC">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163B2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187055">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p w14:paraId="1F598075" w14:textId="77777777" w:rsidR="00B631CC" w:rsidRPr="00F2119E" w:rsidRDefault="00B631CC" w:rsidP="00B631CC">
      <w:pPr>
        <w:ind w:firstLine="709"/>
        <w:jc w:val="both"/>
        <w:rPr>
          <w:rFonts w:ascii="Arial" w:hAnsi="Arial" w:cs="Arial"/>
          <w:sz w:val="24"/>
          <w:szCs w:val="24"/>
        </w:rPr>
      </w:pPr>
      <w:r w:rsidRPr="00F2119E">
        <w:rPr>
          <w:rFonts w:ascii="Arial" w:hAnsi="Arial" w:cs="Arial"/>
          <w:sz w:val="24"/>
          <w:szCs w:val="24"/>
        </w:rPr>
        <w:t xml:space="preserve">A </w:t>
      </w:r>
      <w:r w:rsidRPr="00F2119E">
        <w:rPr>
          <w:rFonts w:ascii="Arial" w:hAnsi="Arial" w:cs="Arial"/>
          <w:b/>
          <w:sz w:val="24"/>
          <w:szCs w:val="24"/>
        </w:rPr>
        <w:t>questão 6</w:t>
      </w:r>
      <w:r w:rsidRPr="00F2119E">
        <w:rPr>
          <w:rFonts w:ascii="Arial" w:hAnsi="Arial" w:cs="Arial"/>
          <w:sz w:val="24"/>
          <w:szCs w:val="24"/>
        </w:rPr>
        <w:t xml:space="preserve"> trata-se de uma questão objetiva que pontua segundo a natureza das parcerias, sendo que para os projetos com parcerias realizadas entre diferentes centros da UDESC, a pontuação prevista é 10,0.</w:t>
      </w:r>
    </w:p>
    <w:p w14:paraId="47A1C665" w14:textId="77777777" w:rsidR="00B631CC" w:rsidRPr="00F2119E" w:rsidRDefault="00B631CC" w:rsidP="00B631CC">
      <w:pPr>
        <w:ind w:firstLine="709"/>
        <w:jc w:val="both"/>
        <w:rPr>
          <w:rFonts w:ascii="Arial" w:hAnsi="Arial" w:cs="Arial"/>
          <w:sz w:val="24"/>
          <w:szCs w:val="24"/>
        </w:rPr>
      </w:pPr>
      <w:r w:rsidRPr="00F2119E">
        <w:rPr>
          <w:rFonts w:ascii="Arial" w:hAnsi="Arial" w:cs="Arial"/>
          <w:sz w:val="24"/>
          <w:szCs w:val="24"/>
        </w:rPr>
        <w:t xml:space="preserve">Saliento que o Programa proposto possui parcerias </w:t>
      </w:r>
      <w:proofErr w:type="spellStart"/>
      <w:r w:rsidRPr="0074255C">
        <w:rPr>
          <w:rFonts w:ascii="Arial" w:hAnsi="Arial" w:cs="Arial"/>
          <w:b/>
          <w:sz w:val="24"/>
          <w:szCs w:val="24"/>
        </w:rPr>
        <w:t>Intercentros</w:t>
      </w:r>
      <w:proofErr w:type="spellEnd"/>
      <w:r w:rsidRPr="00F2119E">
        <w:rPr>
          <w:rFonts w:ascii="Arial" w:hAnsi="Arial" w:cs="Arial"/>
          <w:sz w:val="24"/>
          <w:szCs w:val="24"/>
        </w:rPr>
        <w:t xml:space="preserve"> envolvidos na execução da ação de extensão, como apontado no projeto original:</w:t>
      </w:r>
    </w:p>
    <w:tbl>
      <w:tblPr>
        <w:tblW w:w="3562" w:type="pct"/>
        <w:jc w:val="center"/>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2033"/>
        <w:gridCol w:w="1332"/>
        <w:gridCol w:w="1456"/>
        <w:gridCol w:w="2034"/>
      </w:tblGrid>
      <w:tr w:rsidR="00B631CC" w:rsidRPr="00212A52" w14:paraId="4343BB60" w14:textId="77777777" w:rsidTr="00B85478">
        <w:trPr>
          <w:tblCellSpacing w:w="0" w:type="dxa"/>
          <w:jc w:val="center"/>
        </w:trPr>
        <w:tc>
          <w:tcPr>
            <w:tcW w:w="2014" w:type="dxa"/>
            <w:tcBorders>
              <w:top w:val="outset" w:sz="6" w:space="0" w:color="auto"/>
              <w:left w:val="outset" w:sz="6" w:space="0" w:color="auto"/>
              <w:bottom w:val="outset" w:sz="6" w:space="0" w:color="auto"/>
              <w:right w:val="outset" w:sz="6" w:space="0" w:color="auto"/>
            </w:tcBorders>
            <w:vAlign w:val="center"/>
            <w:hideMark/>
          </w:tcPr>
          <w:p w14:paraId="2444EBE2"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LAB Design</w:t>
            </w:r>
          </w:p>
        </w:tc>
        <w:tc>
          <w:tcPr>
            <w:tcW w:w="805" w:type="dxa"/>
            <w:tcBorders>
              <w:top w:val="outset" w:sz="6" w:space="0" w:color="auto"/>
              <w:left w:val="outset" w:sz="6" w:space="0" w:color="auto"/>
              <w:bottom w:val="outset" w:sz="6" w:space="0" w:color="auto"/>
              <w:right w:val="outset" w:sz="6" w:space="0" w:color="auto"/>
            </w:tcBorders>
            <w:vAlign w:val="center"/>
            <w:hideMark/>
          </w:tcPr>
          <w:p w14:paraId="0319F2C1"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LAB Design</w:t>
            </w:r>
          </w:p>
        </w:tc>
        <w:tc>
          <w:tcPr>
            <w:tcW w:w="1209" w:type="dxa"/>
            <w:tcBorders>
              <w:top w:val="outset" w:sz="6" w:space="0" w:color="auto"/>
              <w:left w:val="outset" w:sz="6" w:space="0" w:color="auto"/>
              <w:bottom w:val="outset" w:sz="6" w:space="0" w:color="auto"/>
              <w:right w:val="outset" w:sz="6" w:space="0" w:color="auto"/>
            </w:tcBorders>
            <w:vAlign w:val="center"/>
            <w:hideMark/>
          </w:tcPr>
          <w:p w14:paraId="15828BB1"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Interna à IES</w:t>
            </w:r>
          </w:p>
        </w:tc>
        <w:tc>
          <w:tcPr>
            <w:tcW w:w="2015" w:type="dxa"/>
            <w:tcBorders>
              <w:top w:val="outset" w:sz="6" w:space="0" w:color="auto"/>
              <w:left w:val="outset" w:sz="6" w:space="0" w:color="auto"/>
              <w:bottom w:val="outset" w:sz="6" w:space="0" w:color="auto"/>
              <w:right w:val="outset" w:sz="6" w:space="0" w:color="auto"/>
            </w:tcBorders>
            <w:vAlign w:val="center"/>
            <w:hideMark/>
          </w:tcPr>
          <w:p w14:paraId="4C35B3E8"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UDESC - CEART - DDE</w:t>
            </w:r>
          </w:p>
        </w:tc>
      </w:tr>
      <w:tr w:rsidR="00B631CC" w:rsidRPr="00212A52" w14:paraId="68F435EA" w14:textId="77777777" w:rsidTr="00B85478">
        <w:trPr>
          <w:tblCellSpacing w:w="0" w:type="dxa"/>
          <w:jc w:val="center"/>
        </w:trPr>
        <w:tc>
          <w:tcPr>
            <w:tcW w:w="2014" w:type="dxa"/>
            <w:tcBorders>
              <w:top w:val="outset" w:sz="6" w:space="0" w:color="auto"/>
              <w:left w:val="outset" w:sz="6" w:space="0" w:color="auto"/>
              <w:bottom w:val="outset" w:sz="6" w:space="0" w:color="auto"/>
              <w:right w:val="outset" w:sz="6" w:space="0" w:color="auto"/>
            </w:tcBorders>
            <w:vAlign w:val="center"/>
            <w:hideMark/>
          </w:tcPr>
          <w:p w14:paraId="18782187"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Laboratório de Educação, Linguagem e Arte</w:t>
            </w:r>
            <w:r w:rsidRPr="00212A52">
              <w:rPr>
                <w:rFonts w:ascii="Arial" w:eastAsia="Times New Roman" w:hAnsi="Arial" w:cs="Arial"/>
                <w:color w:val="000000"/>
                <w:sz w:val="20"/>
                <w:szCs w:val="20"/>
                <w:lang w:eastAsia="pt-BR"/>
              </w:rPr>
              <w:t> </w:t>
            </w:r>
          </w:p>
        </w:tc>
        <w:tc>
          <w:tcPr>
            <w:tcW w:w="805" w:type="dxa"/>
            <w:tcBorders>
              <w:top w:val="outset" w:sz="6" w:space="0" w:color="auto"/>
              <w:left w:val="outset" w:sz="6" w:space="0" w:color="auto"/>
              <w:bottom w:val="outset" w:sz="6" w:space="0" w:color="auto"/>
              <w:right w:val="outset" w:sz="6" w:space="0" w:color="auto"/>
            </w:tcBorders>
            <w:vAlign w:val="center"/>
            <w:hideMark/>
          </w:tcPr>
          <w:p w14:paraId="53AAEEBD"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LELA</w:t>
            </w:r>
          </w:p>
        </w:tc>
        <w:tc>
          <w:tcPr>
            <w:tcW w:w="1209" w:type="dxa"/>
            <w:tcBorders>
              <w:top w:val="outset" w:sz="6" w:space="0" w:color="auto"/>
              <w:left w:val="outset" w:sz="6" w:space="0" w:color="auto"/>
              <w:bottom w:val="outset" w:sz="6" w:space="0" w:color="auto"/>
              <w:right w:val="outset" w:sz="6" w:space="0" w:color="auto"/>
            </w:tcBorders>
            <w:vAlign w:val="center"/>
            <w:hideMark/>
          </w:tcPr>
          <w:p w14:paraId="5F95B96D"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Interna à IES</w:t>
            </w:r>
          </w:p>
        </w:tc>
        <w:tc>
          <w:tcPr>
            <w:tcW w:w="2015" w:type="dxa"/>
            <w:tcBorders>
              <w:top w:val="outset" w:sz="6" w:space="0" w:color="auto"/>
              <w:left w:val="outset" w:sz="6" w:space="0" w:color="auto"/>
              <w:bottom w:val="outset" w:sz="6" w:space="0" w:color="auto"/>
              <w:right w:val="outset" w:sz="6" w:space="0" w:color="auto"/>
            </w:tcBorders>
            <w:vAlign w:val="center"/>
            <w:hideMark/>
          </w:tcPr>
          <w:p w14:paraId="0DF7729A"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 xml:space="preserve">UDESC - </w:t>
            </w:r>
            <w:r w:rsidRPr="00F2119E">
              <w:rPr>
                <w:rFonts w:ascii="Arial" w:eastAsia="Times New Roman" w:hAnsi="Arial" w:cs="Arial"/>
                <w:color w:val="000000"/>
                <w:sz w:val="20"/>
                <w:szCs w:val="20"/>
                <w:highlight w:val="yellow"/>
                <w:lang w:eastAsia="pt-BR"/>
              </w:rPr>
              <w:t>CEAD</w:t>
            </w:r>
            <w:r w:rsidRPr="00F2119E">
              <w:rPr>
                <w:rFonts w:ascii="Arial" w:eastAsia="Times New Roman" w:hAnsi="Arial" w:cs="Arial"/>
                <w:color w:val="000000"/>
                <w:sz w:val="20"/>
                <w:szCs w:val="20"/>
                <w:lang w:eastAsia="pt-BR"/>
              </w:rPr>
              <w:t xml:space="preserve"> - DPAD</w:t>
            </w:r>
          </w:p>
        </w:tc>
      </w:tr>
      <w:tr w:rsidR="00B631CC" w:rsidRPr="00212A52" w14:paraId="455F1E44" w14:textId="77777777" w:rsidTr="00B85478">
        <w:trPr>
          <w:tblCellSpacing w:w="0" w:type="dxa"/>
          <w:jc w:val="center"/>
        </w:trPr>
        <w:tc>
          <w:tcPr>
            <w:tcW w:w="2014" w:type="dxa"/>
            <w:tcBorders>
              <w:top w:val="outset" w:sz="6" w:space="0" w:color="auto"/>
              <w:left w:val="outset" w:sz="6" w:space="0" w:color="auto"/>
              <w:bottom w:val="outset" w:sz="6" w:space="0" w:color="auto"/>
              <w:right w:val="outset" w:sz="6" w:space="0" w:color="auto"/>
            </w:tcBorders>
            <w:vAlign w:val="center"/>
            <w:hideMark/>
          </w:tcPr>
          <w:p w14:paraId="7BC54625"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Laboratório de Vivências e Alternativas Lúdicas...</w:t>
            </w:r>
          </w:p>
        </w:tc>
        <w:tc>
          <w:tcPr>
            <w:tcW w:w="805" w:type="dxa"/>
            <w:tcBorders>
              <w:top w:val="outset" w:sz="6" w:space="0" w:color="auto"/>
              <w:left w:val="outset" w:sz="6" w:space="0" w:color="auto"/>
              <w:bottom w:val="outset" w:sz="6" w:space="0" w:color="auto"/>
              <w:right w:val="outset" w:sz="6" w:space="0" w:color="auto"/>
            </w:tcBorders>
            <w:vAlign w:val="center"/>
            <w:hideMark/>
          </w:tcPr>
          <w:p w14:paraId="5A20E81C"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LALU / FAED / UDES...</w:t>
            </w:r>
          </w:p>
        </w:tc>
        <w:tc>
          <w:tcPr>
            <w:tcW w:w="1209" w:type="dxa"/>
            <w:tcBorders>
              <w:top w:val="outset" w:sz="6" w:space="0" w:color="auto"/>
              <w:left w:val="outset" w:sz="6" w:space="0" w:color="auto"/>
              <w:bottom w:val="outset" w:sz="6" w:space="0" w:color="auto"/>
              <w:right w:val="outset" w:sz="6" w:space="0" w:color="auto"/>
            </w:tcBorders>
            <w:vAlign w:val="center"/>
            <w:hideMark/>
          </w:tcPr>
          <w:p w14:paraId="3B755EF3"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Interna à IES</w:t>
            </w:r>
          </w:p>
        </w:tc>
        <w:tc>
          <w:tcPr>
            <w:tcW w:w="2015" w:type="dxa"/>
            <w:tcBorders>
              <w:top w:val="outset" w:sz="6" w:space="0" w:color="auto"/>
              <w:left w:val="outset" w:sz="6" w:space="0" w:color="auto"/>
              <w:bottom w:val="outset" w:sz="6" w:space="0" w:color="auto"/>
              <w:right w:val="outset" w:sz="6" w:space="0" w:color="auto"/>
            </w:tcBorders>
            <w:vAlign w:val="center"/>
            <w:hideMark/>
          </w:tcPr>
          <w:p w14:paraId="20C875E2" w14:textId="77777777" w:rsidR="00B631CC" w:rsidRPr="00F2119E" w:rsidRDefault="00B631CC" w:rsidP="00B85478">
            <w:pPr>
              <w:ind w:firstLine="709"/>
              <w:jc w:val="both"/>
              <w:rPr>
                <w:rFonts w:ascii="Arial" w:eastAsia="Times New Roman" w:hAnsi="Arial" w:cs="Arial"/>
                <w:color w:val="000000"/>
                <w:sz w:val="20"/>
                <w:szCs w:val="20"/>
                <w:lang w:eastAsia="pt-BR"/>
              </w:rPr>
            </w:pPr>
            <w:r w:rsidRPr="00F2119E">
              <w:rPr>
                <w:rFonts w:ascii="Arial" w:eastAsia="Times New Roman" w:hAnsi="Arial" w:cs="Arial"/>
                <w:color w:val="000000"/>
                <w:sz w:val="20"/>
                <w:szCs w:val="20"/>
                <w:lang w:eastAsia="pt-BR"/>
              </w:rPr>
              <w:t xml:space="preserve">UDESC - </w:t>
            </w:r>
            <w:r w:rsidRPr="00F2119E">
              <w:rPr>
                <w:rFonts w:ascii="Arial" w:eastAsia="Times New Roman" w:hAnsi="Arial" w:cs="Arial"/>
                <w:color w:val="000000"/>
                <w:sz w:val="20"/>
                <w:szCs w:val="20"/>
                <w:highlight w:val="yellow"/>
                <w:lang w:eastAsia="pt-BR"/>
              </w:rPr>
              <w:t>FAED</w:t>
            </w:r>
            <w:r w:rsidRPr="00F2119E">
              <w:rPr>
                <w:rFonts w:ascii="Arial" w:eastAsia="Times New Roman" w:hAnsi="Arial" w:cs="Arial"/>
                <w:color w:val="000000"/>
                <w:sz w:val="20"/>
                <w:szCs w:val="20"/>
                <w:lang w:eastAsia="pt-BR"/>
              </w:rPr>
              <w:t xml:space="preserve"> - DCH</w:t>
            </w:r>
          </w:p>
        </w:tc>
      </w:tr>
    </w:tbl>
    <w:p w14:paraId="7185EE05" w14:textId="75D9D051" w:rsidR="00B631CC" w:rsidRPr="00B631CC" w:rsidRDefault="00B631CC" w:rsidP="00B631CC">
      <w:pPr>
        <w:ind w:firstLine="709"/>
        <w:jc w:val="both"/>
        <w:rPr>
          <w:rFonts w:ascii="Arial" w:hAnsi="Arial" w:cs="Arial"/>
          <w:sz w:val="24"/>
          <w:szCs w:val="24"/>
        </w:rPr>
      </w:pPr>
      <w:r w:rsidRPr="00F2119E">
        <w:rPr>
          <w:rFonts w:ascii="Arial" w:hAnsi="Arial" w:cs="Arial"/>
          <w:sz w:val="24"/>
          <w:szCs w:val="24"/>
        </w:rPr>
        <w:t>Desta forma, solicito revisão da nota.</w:t>
      </w:r>
    </w:p>
    <w:p w14:paraId="3A091833" w14:textId="7EFB280C" w:rsidR="00B631CC" w:rsidRPr="00B631CC" w:rsidRDefault="00B631CC" w:rsidP="00B631CC">
      <w:pPr>
        <w:ind w:firstLine="709"/>
        <w:jc w:val="both"/>
        <w:rPr>
          <w:rFonts w:ascii="Arial" w:hAnsi="Arial" w:cs="Arial"/>
          <w:color w:val="000000"/>
          <w:sz w:val="24"/>
          <w:szCs w:val="24"/>
        </w:rPr>
      </w:pPr>
      <w:r w:rsidRPr="00B631CC">
        <w:rPr>
          <w:rFonts w:ascii="Arial" w:hAnsi="Arial" w:cs="Arial"/>
          <w:sz w:val="24"/>
          <w:szCs w:val="24"/>
        </w:rPr>
        <w:t xml:space="preserve">Sobre a </w:t>
      </w:r>
      <w:r w:rsidRPr="00B631CC">
        <w:rPr>
          <w:rFonts w:ascii="Arial" w:hAnsi="Arial" w:cs="Arial"/>
          <w:b/>
          <w:sz w:val="24"/>
          <w:szCs w:val="24"/>
        </w:rPr>
        <w:t>questão 7</w:t>
      </w:r>
      <w:r w:rsidRPr="00B631CC">
        <w:rPr>
          <w:rFonts w:ascii="Arial" w:eastAsia="Times New Roman" w:hAnsi="Arial" w:cs="Arial"/>
          <w:sz w:val="24"/>
          <w:szCs w:val="24"/>
          <w:lang w:eastAsia="pt-BR"/>
        </w:rPr>
        <w:t xml:space="preserve"> - </w:t>
      </w:r>
      <w:r w:rsidRPr="00F2119E">
        <w:rPr>
          <w:rFonts w:ascii="Arial" w:eastAsia="Times New Roman" w:hAnsi="Arial" w:cs="Arial"/>
          <w:sz w:val="24"/>
          <w:szCs w:val="24"/>
          <w:lang w:eastAsia="pt-BR"/>
        </w:rPr>
        <w:t>Interação Ensino e Pesquisa</w:t>
      </w:r>
      <w:r w:rsidRPr="00B631CC">
        <w:rPr>
          <w:rFonts w:ascii="Arial" w:hAnsi="Arial" w:cs="Arial"/>
          <w:sz w:val="24"/>
          <w:szCs w:val="24"/>
        </w:rPr>
        <w:t xml:space="preserve">, </w:t>
      </w:r>
      <w:r w:rsidR="004D677B">
        <w:rPr>
          <w:rFonts w:ascii="Arial" w:hAnsi="Arial" w:cs="Arial"/>
          <w:sz w:val="24"/>
          <w:szCs w:val="24"/>
        </w:rPr>
        <w:t xml:space="preserve">acredito que </w:t>
      </w:r>
      <w:r w:rsidRPr="00B631CC">
        <w:rPr>
          <w:rFonts w:ascii="Arial" w:hAnsi="Arial" w:cs="Arial"/>
          <w:sz w:val="24"/>
          <w:szCs w:val="24"/>
        </w:rPr>
        <w:t>houve equívoco em sua avaliação. Tanto que, para os revisores 1 e 2 a nota atribuída foi 10. O projeto deixa muito claro o envolvimento entre ensino, pesquisa e extensão, conectando as ações do grupo de estudos (estudos teóricos e práticos na investigação da linguagem do Teatro de Animação)</w:t>
      </w:r>
      <w:r w:rsidRPr="00B631CC">
        <w:rPr>
          <w:rFonts w:ascii="Arial" w:hAnsi="Arial" w:cs="Arial"/>
          <w:color w:val="000000"/>
          <w:sz w:val="24"/>
          <w:szCs w:val="24"/>
        </w:rPr>
        <w:t xml:space="preserve">, o Seminário de estudos (com professores convidados e conectando com as turmas das disciplinas de teatro de animação de licenciatura em teatro e alunos de pós-graduação com projetos nesta área, as oficinas de </w:t>
      </w:r>
      <w:r>
        <w:rPr>
          <w:rFonts w:ascii="Arial" w:hAnsi="Arial" w:cs="Arial"/>
          <w:color w:val="000000"/>
          <w:sz w:val="24"/>
          <w:szCs w:val="24"/>
        </w:rPr>
        <w:t>T</w:t>
      </w:r>
      <w:r w:rsidRPr="00B631CC">
        <w:rPr>
          <w:rFonts w:ascii="Arial" w:hAnsi="Arial" w:cs="Arial"/>
          <w:color w:val="000000"/>
          <w:sz w:val="24"/>
          <w:szCs w:val="24"/>
        </w:rPr>
        <w:t xml:space="preserve">eatro de </w:t>
      </w:r>
      <w:r>
        <w:rPr>
          <w:rFonts w:ascii="Arial" w:hAnsi="Arial" w:cs="Arial"/>
          <w:color w:val="000000"/>
          <w:sz w:val="24"/>
          <w:szCs w:val="24"/>
        </w:rPr>
        <w:t>A</w:t>
      </w:r>
      <w:r w:rsidRPr="00B631CC">
        <w:rPr>
          <w:rFonts w:ascii="Arial" w:hAnsi="Arial" w:cs="Arial"/>
          <w:color w:val="000000"/>
          <w:sz w:val="24"/>
          <w:szCs w:val="24"/>
        </w:rPr>
        <w:t xml:space="preserve">nimação para capacitação de professores em escolas da rede pública municipal e as apresentações teatrais. Além disso, a edição e publicação das pesquisas, com a participação do Grupo de Estudos, na Revista online </w:t>
      </w:r>
      <w:proofErr w:type="spellStart"/>
      <w:r w:rsidRPr="00B631CC">
        <w:rPr>
          <w:rFonts w:ascii="Arial" w:hAnsi="Arial" w:cs="Arial"/>
          <w:color w:val="000000"/>
          <w:sz w:val="24"/>
          <w:szCs w:val="24"/>
        </w:rPr>
        <w:t>Móin-Móin</w:t>
      </w:r>
      <w:proofErr w:type="spellEnd"/>
      <w:r w:rsidRPr="00B631CC">
        <w:rPr>
          <w:rFonts w:ascii="Arial" w:hAnsi="Arial" w:cs="Arial"/>
          <w:color w:val="000000"/>
          <w:sz w:val="24"/>
          <w:szCs w:val="24"/>
        </w:rPr>
        <w:t xml:space="preserve"> amplia o alcance dessas atividades, tornando-as acessíveis para outros pesquisadores, acadêmicos e artistas.</w:t>
      </w:r>
    </w:p>
    <w:p w14:paraId="09F2230A" w14:textId="77777777" w:rsidR="00B631CC" w:rsidRPr="00F2119E" w:rsidRDefault="00B631CC" w:rsidP="00B631CC">
      <w:pPr>
        <w:ind w:firstLine="709"/>
        <w:jc w:val="both"/>
        <w:rPr>
          <w:rFonts w:ascii="Arial" w:eastAsia="Times New Roman" w:hAnsi="Arial" w:cs="Arial"/>
          <w:sz w:val="24"/>
          <w:szCs w:val="24"/>
          <w:lang w:eastAsia="pt-BR"/>
        </w:rPr>
      </w:pPr>
    </w:p>
    <w:p w14:paraId="3A4FEAE3" w14:textId="675F3A16" w:rsidR="00B631CC" w:rsidRPr="00B631CC" w:rsidRDefault="00B631CC" w:rsidP="00B631CC">
      <w:pPr>
        <w:ind w:firstLine="709"/>
        <w:jc w:val="both"/>
        <w:rPr>
          <w:rFonts w:ascii="Arial" w:hAnsi="Arial" w:cs="Arial"/>
          <w:color w:val="000000"/>
          <w:sz w:val="24"/>
          <w:szCs w:val="24"/>
        </w:rPr>
      </w:pPr>
      <w:r w:rsidRPr="00B631CC">
        <w:rPr>
          <w:rFonts w:ascii="Arial" w:hAnsi="Arial" w:cs="Arial"/>
          <w:sz w:val="24"/>
          <w:szCs w:val="24"/>
        </w:rPr>
        <w:lastRenderedPageBreak/>
        <w:t xml:space="preserve">Sobre a </w:t>
      </w:r>
      <w:r w:rsidRPr="00B631CC">
        <w:rPr>
          <w:rFonts w:ascii="Arial" w:hAnsi="Arial" w:cs="Arial"/>
          <w:b/>
          <w:sz w:val="24"/>
          <w:szCs w:val="24"/>
        </w:rPr>
        <w:t>questão 8</w:t>
      </w:r>
      <w:r w:rsidRPr="00B631CC">
        <w:rPr>
          <w:rFonts w:ascii="Arial" w:hAnsi="Arial" w:cs="Arial"/>
          <w:sz w:val="24"/>
          <w:szCs w:val="24"/>
        </w:rPr>
        <w:t>, solicito que seja lido mais atentamente o projeto, pois não existem incoerências</w:t>
      </w:r>
      <w:r w:rsidRPr="00F2119E">
        <w:rPr>
          <w:rFonts w:ascii="Arial" w:eastAsia="Times New Roman" w:hAnsi="Arial" w:cs="Arial"/>
          <w:color w:val="000000"/>
          <w:sz w:val="24"/>
          <w:szCs w:val="24"/>
          <w:lang w:eastAsia="pt-BR"/>
        </w:rPr>
        <w:t xml:space="preserve"> entre a fundamentação teórica, os objetivos, a metodologia e as referências bibliográficas</w:t>
      </w:r>
      <w:r w:rsidRPr="00B631CC">
        <w:rPr>
          <w:rFonts w:ascii="Arial" w:hAnsi="Arial" w:cs="Arial"/>
          <w:color w:val="000000"/>
          <w:sz w:val="24"/>
          <w:szCs w:val="24"/>
        </w:rPr>
        <w:t xml:space="preserve">. A fundamentação teórica argumenta sobre a importância e necessidade de formação contínua nessa área do conhecimento teatral que evolui constantemente. A formação apresenta-se como centro da questão-problema, irradiando, em seguida, para os objetivos e metodologia, a proposta para superação dessa condição. Quanto aos aspectos formativos, este envolve as atividades de ensino na graduação e pós-graduação, levando em conta a </w:t>
      </w:r>
      <w:proofErr w:type="spellStart"/>
      <w:r w:rsidRPr="00B631CC">
        <w:rPr>
          <w:rFonts w:ascii="Arial" w:hAnsi="Arial" w:cs="Arial"/>
          <w:color w:val="000000"/>
          <w:sz w:val="24"/>
          <w:szCs w:val="24"/>
        </w:rPr>
        <w:t>curricularização</w:t>
      </w:r>
      <w:proofErr w:type="spellEnd"/>
      <w:r w:rsidRPr="00B631CC">
        <w:rPr>
          <w:rFonts w:ascii="Arial" w:hAnsi="Arial" w:cs="Arial"/>
          <w:color w:val="000000"/>
          <w:sz w:val="24"/>
          <w:szCs w:val="24"/>
        </w:rPr>
        <w:t xml:space="preserve"> das atividades de extensão, o incentivo à produção de pesquisa nas atividades do Grupo de Estudo, Seminário e publicação em revista acadêmica (A revista </w:t>
      </w:r>
      <w:proofErr w:type="spellStart"/>
      <w:r w:rsidRPr="00B631CC">
        <w:rPr>
          <w:rFonts w:ascii="Arial" w:hAnsi="Arial" w:cs="Arial"/>
          <w:color w:val="000000"/>
          <w:sz w:val="24"/>
          <w:szCs w:val="24"/>
        </w:rPr>
        <w:t>Móin-Móin</w:t>
      </w:r>
      <w:proofErr w:type="spellEnd"/>
      <w:r w:rsidRPr="00B631CC">
        <w:rPr>
          <w:rFonts w:ascii="Arial" w:hAnsi="Arial" w:cs="Arial"/>
          <w:color w:val="000000"/>
          <w:sz w:val="24"/>
          <w:szCs w:val="24"/>
        </w:rPr>
        <w:t xml:space="preserve"> subiu seu </w:t>
      </w:r>
      <w:proofErr w:type="spellStart"/>
      <w:r w:rsidRPr="00B631CC">
        <w:rPr>
          <w:rFonts w:ascii="Arial" w:hAnsi="Arial" w:cs="Arial"/>
          <w:color w:val="000000"/>
          <w:sz w:val="24"/>
          <w:szCs w:val="24"/>
        </w:rPr>
        <w:t>Qualis</w:t>
      </w:r>
      <w:proofErr w:type="spellEnd"/>
      <w:r w:rsidRPr="00B631CC">
        <w:rPr>
          <w:rFonts w:ascii="Arial" w:hAnsi="Arial" w:cs="Arial"/>
          <w:color w:val="000000"/>
          <w:sz w:val="24"/>
          <w:szCs w:val="24"/>
        </w:rPr>
        <w:t xml:space="preserve"> neste triênio). Também estas atividades prev</w:t>
      </w:r>
      <w:r w:rsidR="00915A8A">
        <w:rPr>
          <w:rFonts w:ascii="Arial" w:hAnsi="Arial" w:cs="Arial"/>
          <w:color w:val="000000"/>
          <w:sz w:val="24"/>
          <w:szCs w:val="24"/>
        </w:rPr>
        <w:t>ee</w:t>
      </w:r>
      <w:r w:rsidRPr="00B631CC">
        <w:rPr>
          <w:rFonts w:ascii="Arial" w:hAnsi="Arial" w:cs="Arial"/>
          <w:color w:val="000000"/>
          <w:sz w:val="24"/>
          <w:szCs w:val="24"/>
        </w:rPr>
        <w:t xml:space="preserve">m a formação de professores nesta área, </w:t>
      </w:r>
      <w:r w:rsidR="00915A8A">
        <w:rPr>
          <w:rFonts w:ascii="Arial" w:hAnsi="Arial" w:cs="Arial"/>
          <w:color w:val="000000"/>
          <w:sz w:val="24"/>
          <w:szCs w:val="24"/>
        </w:rPr>
        <w:t xml:space="preserve">ampliando o horizonte de participação da comunidade </w:t>
      </w:r>
      <w:r w:rsidRPr="00B631CC">
        <w:rPr>
          <w:rFonts w:ascii="Arial" w:hAnsi="Arial" w:cs="Arial"/>
          <w:color w:val="000000"/>
          <w:sz w:val="24"/>
          <w:szCs w:val="24"/>
        </w:rPr>
        <w:t>através de ação conjunta com o CEAD e a FAED. Reforço ainda que as referências bibliográficas utilizadas são consistentes e reconhecidas dentro da área temática a que se destinam, dando suporte atualizado ao projeto.</w:t>
      </w:r>
    </w:p>
    <w:p w14:paraId="4D59E42A" w14:textId="4AA1D9F9" w:rsidR="00B631CC" w:rsidRPr="00B631CC" w:rsidRDefault="00B631CC" w:rsidP="00B631CC">
      <w:pPr>
        <w:ind w:firstLine="709"/>
        <w:jc w:val="both"/>
        <w:rPr>
          <w:rFonts w:ascii="Arial" w:hAnsi="Arial" w:cs="Arial"/>
          <w:sz w:val="24"/>
          <w:szCs w:val="24"/>
        </w:rPr>
      </w:pPr>
      <w:r w:rsidRPr="00B631CC">
        <w:rPr>
          <w:rFonts w:ascii="Arial" w:hAnsi="Arial" w:cs="Arial"/>
          <w:sz w:val="24"/>
          <w:szCs w:val="24"/>
        </w:rPr>
        <w:t xml:space="preserve">Sobre a </w:t>
      </w:r>
      <w:r w:rsidRPr="00B631CC">
        <w:rPr>
          <w:rFonts w:ascii="Arial" w:hAnsi="Arial" w:cs="Arial"/>
          <w:b/>
          <w:sz w:val="24"/>
          <w:szCs w:val="24"/>
        </w:rPr>
        <w:t>questão 9</w:t>
      </w:r>
      <w:r w:rsidRPr="00B631CC">
        <w:rPr>
          <w:rFonts w:ascii="Arial" w:hAnsi="Arial" w:cs="Arial"/>
          <w:sz w:val="24"/>
          <w:szCs w:val="24"/>
        </w:rPr>
        <w:t xml:space="preserve">, é apontado “compatibilidade parcial” com os recursos solicitados, sem dar maior esclarecimento. Reforço que a verba solicitada está de acordo com as necessidades do projeto, não havendo “discrepância entre os recursos alocados em cada rubrica, sobretudo no tocante ao pagamento de pessoa jurídica”. Sobre esta nota, ratifico que no item </w:t>
      </w:r>
      <w:r w:rsidRPr="00B631CC">
        <w:rPr>
          <w:rFonts w:ascii="Arial" w:hAnsi="Arial" w:cs="Arial"/>
          <w:bCs/>
          <w:color w:val="000000"/>
          <w:sz w:val="24"/>
          <w:szCs w:val="24"/>
        </w:rPr>
        <w:t xml:space="preserve">4.5 do projeto original (Despesas - Serviço de Terceiros - Pessoa Jurídica) consta bem descrito o uso da verba e os valores (hospedagem e tradução), os quais estão de acordo com os praticados pela UDESC. </w:t>
      </w:r>
    </w:p>
    <w:p w14:paraId="0C930F94" w14:textId="19B621A0" w:rsidR="00B631CC" w:rsidRPr="00B631CC" w:rsidRDefault="00B631CC" w:rsidP="00B631CC">
      <w:pPr>
        <w:ind w:firstLine="709"/>
        <w:jc w:val="both"/>
        <w:rPr>
          <w:rFonts w:ascii="Arial" w:hAnsi="Arial" w:cs="Arial"/>
          <w:color w:val="000000"/>
          <w:sz w:val="24"/>
          <w:szCs w:val="24"/>
        </w:rPr>
      </w:pPr>
      <w:r w:rsidRPr="00B631CC">
        <w:rPr>
          <w:rFonts w:ascii="Arial" w:hAnsi="Arial" w:cs="Arial"/>
          <w:sz w:val="24"/>
          <w:szCs w:val="24"/>
        </w:rPr>
        <w:t xml:space="preserve">Na </w:t>
      </w:r>
      <w:r w:rsidRPr="00B631CC">
        <w:rPr>
          <w:rFonts w:ascii="Arial" w:hAnsi="Arial" w:cs="Arial"/>
          <w:b/>
          <w:sz w:val="24"/>
          <w:szCs w:val="24"/>
        </w:rPr>
        <w:t>questão 10</w:t>
      </w:r>
      <w:r w:rsidRPr="00B631CC">
        <w:rPr>
          <w:rFonts w:ascii="Arial" w:hAnsi="Arial" w:cs="Arial"/>
          <w:sz w:val="24"/>
          <w:szCs w:val="24"/>
        </w:rPr>
        <w:t>, é dito que “</w:t>
      </w:r>
      <w:r w:rsidRPr="00F2119E">
        <w:rPr>
          <w:rFonts w:ascii="Arial" w:eastAsia="Times New Roman" w:hAnsi="Arial" w:cs="Arial"/>
          <w:color w:val="000000"/>
          <w:sz w:val="24"/>
          <w:szCs w:val="24"/>
          <w:lang w:eastAsia="pt-BR"/>
        </w:rPr>
        <w:t>não fica evidente o impacto das ações na formação acadêmica e profissional dos graduandos.</w:t>
      </w:r>
      <w:r w:rsidRPr="00B631CC">
        <w:rPr>
          <w:rFonts w:ascii="Arial" w:hAnsi="Arial" w:cs="Arial"/>
          <w:color w:val="000000"/>
          <w:sz w:val="24"/>
          <w:szCs w:val="24"/>
        </w:rPr>
        <w:t xml:space="preserve">” Sobre o impacto das ações na formação acadêmica, o projeto descreve a participação dos acadêmicos em todas as ações do projeto: participação no grupo de estudos, no seminário, montagem e apresentações teatrais em escolas, oficinas de formação de professores e envolvimento com as pesquisas e revisões de artigos na Revista </w:t>
      </w:r>
      <w:proofErr w:type="spellStart"/>
      <w:r w:rsidRPr="00B631CC">
        <w:rPr>
          <w:rFonts w:ascii="Arial" w:hAnsi="Arial" w:cs="Arial"/>
          <w:color w:val="000000"/>
          <w:sz w:val="24"/>
          <w:szCs w:val="24"/>
        </w:rPr>
        <w:t>Móin-Móin</w:t>
      </w:r>
      <w:proofErr w:type="spellEnd"/>
      <w:r w:rsidRPr="00B631CC">
        <w:rPr>
          <w:rFonts w:ascii="Arial" w:hAnsi="Arial" w:cs="Arial"/>
          <w:color w:val="000000"/>
          <w:sz w:val="24"/>
          <w:szCs w:val="24"/>
        </w:rPr>
        <w:t xml:space="preserve">.  </w:t>
      </w:r>
      <w:r w:rsidR="00915A8A">
        <w:rPr>
          <w:rFonts w:ascii="Arial" w:hAnsi="Arial" w:cs="Arial"/>
          <w:color w:val="000000"/>
          <w:sz w:val="24"/>
          <w:szCs w:val="24"/>
        </w:rPr>
        <w:t>Acredito que o</w:t>
      </w:r>
      <w:r w:rsidRPr="00B631CC">
        <w:rPr>
          <w:rFonts w:ascii="Arial" w:hAnsi="Arial" w:cs="Arial"/>
          <w:color w:val="000000"/>
          <w:sz w:val="24"/>
          <w:szCs w:val="24"/>
        </w:rPr>
        <w:t xml:space="preserve"> “impacto na formação acadêmica” é gerado pelo envolvimento do estudante em todas essas ações, pelo conhecimento adquirido na participação ativa e pela reflexão crítica. Trata-se de um acúmulo de conhecimentos e aprendizados que não são mensuráveis quantitativamente e sim qualitativamente.</w:t>
      </w:r>
    </w:p>
    <w:p w14:paraId="00C95EF6" w14:textId="4E5708EC" w:rsidR="00B631CC" w:rsidRPr="00B631CC" w:rsidRDefault="00B631CC" w:rsidP="00B631CC">
      <w:pPr>
        <w:ind w:firstLine="709"/>
        <w:jc w:val="both"/>
        <w:rPr>
          <w:rFonts w:ascii="Arial" w:hAnsi="Arial" w:cs="Arial"/>
          <w:color w:val="000000"/>
          <w:sz w:val="24"/>
          <w:szCs w:val="24"/>
        </w:rPr>
      </w:pPr>
      <w:r w:rsidRPr="00B631CC">
        <w:rPr>
          <w:rFonts w:ascii="Arial" w:hAnsi="Arial" w:cs="Arial"/>
          <w:color w:val="000000"/>
          <w:sz w:val="24"/>
          <w:szCs w:val="24"/>
        </w:rPr>
        <w:t>Também, o revisor afirma que “</w:t>
      </w:r>
      <w:r w:rsidRPr="00F2119E">
        <w:rPr>
          <w:rFonts w:ascii="Arial" w:eastAsia="Times New Roman" w:hAnsi="Arial" w:cs="Arial"/>
          <w:color w:val="000000"/>
          <w:sz w:val="24"/>
          <w:szCs w:val="24"/>
          <w:lang w:eastAsia="pt-BR"/>
        </w:rPr>
        <w:t>A relação entre ensino, pesquisa e extensão deveria ter sido mais aprofundada</w:t>
      </w:r>
      <w:r w:rsidRPr="00B631CC">
        <w:rPr>
          <w:rFonts w:ascii="Arial" w:hAnsi="Arial" w:cs="Arial"/>
          <w:color w:val="000000"/>
          <w:sz w:val="24"/>
          <w:szCs w:val="24"/>
        </w:rPr>
        <w:t xml:space="preserve">”, o </w:t>
      </w:r>
      <w:r w:rsidR="00915A8A">
        <w:rPr>
          <w:rFonts w:ascii="Arial" w:hAnsi="Arial" w:cs="Arial"/>
          <w:color w:val="000000"/>
          <w:sz w:val="24"/>
          <w:szCs w:val="24"/>
        </w:rPr>
        <w:t>que me parece um equívoco na análise</w:t>
      </w:r>
      <w:r w:rsidRPr="00B631CC">
        <w:rPr>
          <w:rFonts w:ascii="Arial" w:hAnsi="Arial" w:cs="Arial"/>
          <w:color w:val="000000"/>
          <w:sz w:val="24"/>
          <w:szCs w:val="24"/>
        </w:rPr>
        <w:t xml:space="preserve">, pois todo o projeto está pautado na relação entre ensino, pesquisa e extensão. Saliento ainda que este Programa já possui 16 anos de história ininterrupta, sendo reconhecido internacionalmente na área do Teatro de Animação, por meio de suas ações, como, por exemplo, o 3o. </w:t>
      </w:r>
      <w:proofErr w:type="spellStart"/>
      <w:r w:rsidRPr="00B631CC">
        <w:rPr>
          <w:rFonts w:ascii="Arial" w:hAnsi="Arial" w:cs="Arial"/>
          <w:color w:val="000000"/>
          <w:sz w:val="24"/>
          <w:szCs w:val="24"/>
        </w:rPr>
        <w:t>Pro-Vocação</w:t>
      </w:r>
      <w:proofErr w:type="spellEnd"/>
      <w:r w:rsidRPr="00B631CC">
        <w:rPr>
          <w:rFonts w:ascii="Arial" w:hAnsi="Arial" w:cs="Arial"/>
          <w:color w:val="000000"/>
          <w:sz w:val="24"/>
          <w:szCs w:val="24"/>
        </w:rPr>
        <w:t xml:space="preserve">, ocorrido em maio de 2019 na UDESC Florianópolis: </w:t>
      </w:r>
      <w:r w:rsidRPr="00B631CC">
        <w:rPr>
          <w:rFonts w:ascii="Arial" w:hAnsi="Arial" w:cs="Arial"/>
          <w:color w:val="000000" w:themeColor="text1"/>
          <w:sz w:val="24"/>
          <w:szCs w:val="24"/>
        </w:rPr>
        <w:t>Este</w:t>
      </w:r>
      <w:r w:rsidRPr="00B631CC">
        <w:rPr>
          <w:rFonts w:ascii="Arial" w:eastAsia="Times New Roman" w:hAnsi="Arial" w:cs="Arial"/>
          <w:color w:val="000000" w:themeColor="text1"/>
          <w:sz w:val="24"/>
          <w:szCs w:val="24"/>
          <w:lang w:eastAsia="pt-BR"/>
        </w:rPr>
        <w:t xml:space="preserve"> evento </w:t>
      </w:r>
      <w:r w:rsidRPr="00B631CC">
        <w:rPr>
          <w:rFonts w:ascii="Arial" w:hAnsi="Arial" w:cs="Arial"/>
          <w:color w:val="000000" w:themeColor="text1"/>
          <w:sz w:val="24"/>
          <w:szCs w:val="24"/>
        </w:rPr>
        <w:t>foi</w:t>
      </w:r>
      <w:r w:rsidRPr="00B631CC">
        <w:rPr>
          <w:rFonts w:ascii="Arial" w:eastAsia="Times New Roman" w:hAnsi="Arial" w:cs="Arial"/>
          <w:color w:val="000000" w:themeColor="text1"/>
          <w:sz w:val="24"/>
          <w:szCs w:val="24"/>
          <w:lang w:eastAsia="pt-BR"/>
        </w:rPr>
        <w:t xml:space="preserve"> referência internacional por discutir novas perspectivas de ensino-aprendizagem e pesquisas acerca das formas contemporâneas do Teatro de Animação, sua mescla com outras linguagens artísticas e uso de tecnologias hodiernas. Nesta edição, tivemos a presença de 250 participantes da comunidade profissional, pesquisadores, professores e estudantes de graduação e pós-graduação representantes de 18 universidades e institutos brasileiros de 4 regiões do país (IFSC, UDESC, UFU, UNESP, UNIRIO, UFG, UTFPR, UFRN, UFBA, UFSC, UFRGS, UFSJ, UFSM, IFBA, UNB, UFRJ, UEL, UFPE), além de participantes representantes de instituições internacionais de mais 17 países: Argentina, Rússia, Reino </w:t>
      </w:r>
      <w:r w:rsidRPr="00B631CC">
        <w:rPr>
          <w:rFonts w:ascii="Arial" w:eastAsia="Times New Roman" w:hAnsi="Arial" w:cs="Arial"/>
          <w:color w:val="000000" w:themeColor="text1"/>
          <w:sz w:val="24"/>
          <w:szCs w:val="24"/>
          <w:lang w:eastAsia="pt-BR"/>
        </w:rPr>
        <w:lastRenderedPageBreak/>
        <w:t>Unido, Romênia, França, Itália, Holanda, Cuba, Polônia, Canadá, Senegal, EUA, Bulgária, China, Japão, Israel e Singapura. As aulas práticas, conferências, debates, apresentações de processos criativos e mesas-redondas refletiram sobre espaços "formais" e "informais" de formação, discutindo metodologias e pedagogias para o ensino do Teatro de Animação.</w:t>
      </w:r>
      <w:r w:rsidRPr="00B631CC">
        <w:rPr>
          <w:rFonts w:ascii="Arial" w:hAnsi="Arial" w:cs="Arial"/>
          <w:color w:val="000000"/>
          <w:sz w:val="24"/>
          <w:szCs w:val="24"/>
        </w:rPr>
        <w:t xml:space="preserve"> </w:t>
      </w:r>
      <w:r w:rsidRPr="00B631CC">
        <w:rPr>
          <w:rFonts w:ascii="Arial" w:eastAsia="Times New Roman" w:hAnsi="Arial" w:cs="Arial"/>
          <w:color w:val="000000" w:themeColor="text1"/>
          <w:sz w:val="24"/>
          <w:szCs w:val="24"/>
          <w:lang w:eastAsia="pt-BR"/>
        </w:rPr>
        <w:t>A capacitação de professores ocorreu pela troca de experiências e discussões atravessadas por múltiplas práticas e visões interculturais, nas quais foi possível refletir sobre o estado atual da arte e de sua prática e ensino a partir das particulares pesquisas em andamento. A massiva participação de professores de Universidades Brasileiras propiciou discutir especificidades regionais numa perspectiva descentralizada e evidenciar problemáticas na formação neste campo tanto quando prospectar novas abordagens de formação pautadas na pesquisa prático-teórica.</w:t>
      </w:r>
      <w:r w:rsidRPr="00B631CC">
        <w:rPr>
          <w:rFonts w:ascii="Arial" w:hAnsi="Arial" w:cs="Arial"/>
          <w:color w:val="000000"/>
          <w:sz w:val="24"/>
          <w:szCs w:val="24"/>
        </w:rPr>
        <w:t xml:space="preserve"> </w:t>
      </w:r>
      <w:r w:rsidRPr="00B631CC">
        <w:rPr>
          <w:rFonts w:ascii="Arial" w:eastAsia="Times New Roman" w:hAnsi="Arial" w:cs="Arial"/>
          <w:color w:val="000000" w:themeColor="text1"/>
          <w:sz w:val="24"/>
          <w:szCs w:val="24"/>
          <w:lang w:eastAsia="pt-BR"/>
        </w:rPr>
        <w:t xml:space="preserve">Quanto à participação de estudantes de Pós-Graduação com apresentação de banners de pesquisa em andamento, estes puderam dialogar com o Comitê Científico e participar das atividades formativas. A participação de 42 estudantes de Graduação em Teatro da UDESC na equipe de produção foi experiência ativa de produção cultural. O contato deles com professores e artistas profissionais contribuiu para aquisição de conhecimento dessa prática. </w:t>
      </w:r>
      <w:r w:rsidRPr="00B631CC">
        <w:rPr>
          <w:rFonts w:ascii="Arial" w:hAnsi="Arial" w:cs="Arial"/>
          <w:color w:val="000000" w:themeColor="text1"/>
          <w:sz w:val="24"/>
          <w:szCs w:val="24"/>
        </w:rPr>
        <w:t xml:space="preserve">Também como fruto desse encontro, já está sendo organizado o 4o. </w:t>
      </w:r>
      <w:proofErr w:type="spellStart"/>
      <w:r w:rsidRPr="00B631CC">
        <w:rPr>
          <w:rFonts w:ascii="Arial" w:hAnsi="Arial" w:cs="Arial"/>
          <w:color w:val="000000" w:themeColor="text1"/>
          <w:sz w:val="24"/>
          <w:szCs w:val="24"/>
        </w:rPr>
        <w:t>Pro-Vocação</w:t>
      </w:r>
      <w:proofErr w:type="spellEnd"/>
      <w:r w:rsidRPr="00B631CC">
        <w:rPr>
          <w:rFonts w:ascii="Arial" w:hAnsi="Arial" w:cs="Arial"/>
          <w:color w:val="000000" w:themeColor="text1"/>
          <w:sz w:val="24"/>
          <w:szCs w:val="24"/>
        </w:rPr>
        <w:t>, que ocorrerá em Beijing, China, em setembro de 2020.</w:t>
      </w:r>
    </w:p>
    <w:p w14:paraId="484CADB4" w14:textId="5A9E2E1A" w:rsidR="00B631CC" w:rsidRPr="00B631CC" w:rsidRDefault="00B631CC" w:rsidP="00B631CC">
      <w:pPr>
        <w:ind w:firstLine="709"/>
        <w:jc w:val="both"/>
        <w:rPr>
          <w:rFonts w:ascii="Arial" w:eastAsia="Times New Roman" w:hAnsi="Arial" w:cs="Arial"/>
          <w:color w:val="000000" w:themeColor="text1"/>
          <w:sz w:val="24"/>
          <w:szCs w:val="24"/>
          <w:lang w:eastAsia="pt-BR"/>
        </w:rPr>
      </w:pPr>
      <w:r w:rsidRPr="00B631CC">
        <w:rPr>
          <w:rFonts w:ascii="Arial" w:hAnsi="Arial" w:cs="Arial"/>
          <w:color w:val="000000" w:themeColor="text1"/>
          <w:sz w:val="24"/>
          <w:szCs w:val="24"/>
        </w:rPr>
        <w:t>Espero que este breve relato do Programa, no biênio 2018-2019 possa também ajudar a esclarecer quanto aos impactos provocados por ele e sua relação entre Ensino, pesquisa e Extensão.</w:t>
      </w:r>
      <w:bookmarkStart w:id="0" w:name="_GoBack"/>
      <w:bookmarkEnd w:id="0"/>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1F26D0E4" w14:textId="5B407397" w:rsidR="00F53FEF" w:rsidRPr="00DC7419"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C7A825" w14:textId="77777777" w:rsidR="009D7BA3" w:rsidRDefault="009D7BA3">
      <w:pPr>
        <w:spacing w:after="0" w:line="240" w:lineRule="auto"/>
      </w:pPr>
      <w:r>
        <w:separator/>
      </w:r>
    </w:p>
  </w:endnote>
  <w:endnote w:type="continuationSeparator" w:id="0">
    <w:p w14:paraId="5C081AE8" w14:textId="77777777" w:rsidR="009D7BA3" w:rsidRDefault="009D7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324C4" w14:textId="77777777" w:rsidR="009D7BA3" w:rsidRDefault="009D7BA3">
      <w:pPr>
        <w:spacing w:after="0" w:line="240" w:lineRule="auto"/>
      </w:pPr>
      <w:r>
        <w:separator/>
      </w:r>
    </w:p>
  </w:footnote>
  <w:footnote w:type="continuationSeparator" w:id="0">
    <w:p w14:paraId="610D2D7E" w14:textId="77777777" w:rsidR="009D7BA3" w:rsidRDefault="009D7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9D7BA3"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D68E8"/>
    <w:rsid w:val="00163B2A"/>
    <w:rsid w:val="00187055"/>
    <w:rsid w:val="001A67F0"/>
    <w:rsid w:val="001F2050"/>
    <w:rsid w:val="00276C89"/>
    <w:rsid w:val="002A4CD2"/>
    <w:rsid w:val="00370736"/>
    <w:rsid w:val="003B72D4"/>
    <w:rsid w:val="00402823"/>
    <w:rsid w:val="00493FA9"/>
    <w:rsid w:val="004A3D85"/>
    <w:rsid w:val="004D677B"/>
    <w:rsid w:val="004D6CC7"/>
    <w:rsid w:val="00506594"/>
    <w:rsid w:val="00512C4D"/>
    <w:rsid w:val="005F3436"/>
    <w:rsid w:val="005F6BE8"/>
    <w:rsid w:val="00695A51"/>
    <w:rsid w:val="006B594C"/>
    <w:rsid w:val="00726B97"/>
    <w:rsid w:val="0074255C"/>
    <w:rsid w:val="007C44C8"/>
    <w:rsid w:val="00915A8A"/>
    <w:rsid w:val="00980576"/>
    <w:rsid w:val="009D7BA3"/>
    <w:rsid w:val="00A75CA6"/>
    <w:rsid w:val="00B61B47"/>
    <w:rsid w:val="00B631CC"/>
    <w:rsid w:val="00B84360"/>
    <w:rsid w:val="00CA0EBD"/>
    <w:rsid w:val="00CB6302"/>
    <w:rsid w:val="00D96FE2"/>
    <w:rsid w:val="00DC7419"/>
    <w:rsid w:val="00DD3948"/>
    <w:rsid w:val="00DF6969"/>
    <w:rsid w:val="00E04D28"/>
    <w:rsid w:val="00E83F9A"/>
    <w:rsid w:val="00E86841"/>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457AD"/>
    <w:rsid w:val="000F43CC"/>
    <w:rsid w:val="0012710F"/>
    <w:rsid w:val="00772B1D"/>
    <w:rsid w:val="00894B1D"/>
    <w:rsid w:val="009E58F9"/>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1187</Words>
  <Characters>6411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Usuário do Microsoft Office</cp:lastModifiedBy>
  <cp:revision>8</cp:revision>
  <dcterms:created xsi:type="dcterms:W3CDTF">2020-01-11T11:34:00Z</dcterms:created>
  <dcterms:modified xsi:type="dcterms:W3CDTF">2020-01-11T12:02:00Z</dcterms:modified>
</cp:coreProperties>
</file>