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8E180B1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62492">
            <w:rPr>
              <w:rFonts w:eastAsia="Calibri" w:cstheme="minorHAnsi"/>
              <w:sz w:val="24"/>
              <w:szCs w:val="24"/>
            </w:rPr>
            <w:t>Eduardo Jara</w:t>
          </w:r>
        </w:sdtContent>
      </w:sdt>
    </w:p>
    <w:p w14:paraId="30360E86" w14:textId="1E33F80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62492">
            <w:rPr>
              <w:rFonts w:eastAsia="Calibri" w:cstheme="minorHAnsi"/>
              <w:sz w:val="24"/>
              <w:szCs w:val="24"/>
            </w:rPr>
            <w:t>ESAG</w:t>
          </w:r>
        </w:sdtContent>
      </w:sdt>
    </w:p>
    <w:p w14:paraId="24D80472" w14:textId="4841184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6249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8C22AA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proofErr w:type="spellStart"/>
          <w:r w:rsidR="00762492">
            <w:rPr>
              <w:rFonts w:eastAsia="Calibri" w:cstheme="minorHAnsi"/>
              <w:sz w:val="24"/>
              <w:szCs w:val="24"/>
            </w:rPr>
            <w:t>Esag</w:t>
          </w:r>
          <w:proofErr w:type="spellEnd"/>
          <w:r w:rsidR="00762492">
            <w:rPr>
              <w:rFonts w:eastAsia="Calibri" w:cstheme="minorHAnsi"/>
              <w:sz w:val="24"/>
              <w:szCs w:val="24"/>
            </w:rPr>
            <w:t xml:space="preserve"> </w:t>
          </w:r>
          <w:proofErr w:type="spellStart"/>
          <w:r w:rsidR="00762492">
            <w:rPr>
              <w:rFonts w:eastAsia="Calibri" w:cstheme="minorHAnsi"/>
              <w:sz w:val="24"/>
              <w:szCs w:val="24"/>
            </w:rPr>
            <w:t>Kids</w:t>
          </w:r>
          <w:proofErr w:type="spellEnd"/>
        </w:sdtContent>
      </w:sdt>
    </w:p>
    <w:p w14:paraId="48BAE069" w14:textId="5AB72EA5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62492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DC220FC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249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249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249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asciiTheme="minorHAnsi" w:eastAsia="Calibri" w:hAnsiTheme="minorHAnsi" w:cstheme="minorHAnsi"/>
          <w:sz w:val="22"/>
          <w:szCs w:val="22"/>
          <w:lang w:eastAsia="en-US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CBB83FE" w14:textId="7A4CE04C" w:rsidR="00042E01" w:rsidRDefault="00762492" w:rsidP="00DC2182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both"/>
            <w:textAlignment w:val="baseline"/>
            <w:rPr>
              <w:rFonts w:eastAsia="Calibri" w:cstheme="minorHAnsi"/>
            </w:rPr>
          </w:pPr>
          <w:r w:rsidRPr="00BF1B9A">
            <w:rPr>
              <w:rFonts w:eastAsia="Calibri" w:cstheme="minorHAnsi"/>
              <w:b/>
              <w:sz w:val="28"/>
            </w:rPr>
            <w:t>Questão 6 (Envolvimento Intersetorial)</w:t>
          </w:r>
          <w:r w:rsidRPr="00BF1B9A">
            <w:rPr>
              <w:rFonts w:eastAsia="Calibri" w:cstheme="minorHAnsi"/>
              <w:sz w:val="28"/>
            </w:rPr>
            <w:t xml:space="preserve"> </w:t>
          </w:r>
          <w:r>
            <w:rPr>
              <w:rFonts w:eastAsia="Calibri" w:cstheme="minorHAnsi"/>
            </w:rPr>
            <w:t>– Prevê pontuação para ações</w:t>
          </w:r>
          <w:r w:rsidRPr="00762492">
            <w:rPr>
              <w:rFonts w:eastAsia="Calibri" w:cstheme="minorHAnsi"/>
            </w:rPr>
            <w:t> </w:t>
          </w:r>
          <w:proofErr w:type="spellStart"/>
          <w:r w:rsidRPr="00762492">
            <w:rPr>
              <w:rFonts w:eastAsia="Calibri" w:cstheme="minorHAnsi"/>
            </w:rPr>
            <w:t>Intercentros</w:t>
          </w:r>
          <w:proofErr w:type="spellEnd"/>
          <w:r w:rsidRPr="00762492">
            <w:rPr>
              <w:rFonts w:eastAsia="Calibri" w:cstheme="minorHAnsi"/>
            </w:rPr>
            <w:t xml:space="preserve"> - (10 pontos) e a nota recebida foi 2,00.</w:t>
          </w:r>
          <w:r>
            <w:rPr>
              <w:rFonts w:eastAsia="Calibri" w:cstheme="minorHAnsi"/>
            </w:rPr>
            <w:t xml:space="preserve"> O Programa </w:t>
          </w:r>
          <w:proofErr w:type="spellStart"/>
          <w:r>
            <w:rPr>
              <w:rFonts w:eastAsia="Calibri" w:cstheme="minorHAnsi"/>
            </w:rPr>
            <w:t>Esag</w:t>
          </w:r>
          <w:proofErr w:type="spellEnd"/>
          <w:r>
            <w:rPr>
              <w:rFonts w:eastAsia="Calibri" w:cstheme="minorHAnsi"/>
            </w:rPr>
            <w:t xml:space="preserve"> </w:t>
          </w:r>
          <w:proofErr w:type="spellStart"/>
          <w:r>
            <w:rPr>
              <w:rFonts w:eastAsia="Calibri" w:cstheme="minorHAnsi"/>
            </w:rPr>
            <w:t>Kids</w:t>
          </w:r>
          <w:proofErr w:type="spellEnd"/>
          <w:r>
            <w:rPr>
              <w:rFonts w:eastAsia="Calibri" w:cstheme="minorHAnsi"/>
            </w:rPr>
            <w:t xml:space="preserve"> tem parceria com o </w:t>
          </w:r>
          <w:r w:rsidRPr="00762492">
            <w:rPr>
              <w:rFonts w:eastAsia="Calibri" w:cstheme="minorHAnsi"/>
            </w:rPr>
            <w:t>Centro de Educação Superior da Foz do Itajaí (C</w:t>
          </w:r>
          <w:r>
            <w:rPr>
              <w:rFonts w:eastAsia="Calibri" w:cstheme="minorHAnsi"/>
            </w:rPr>
            <w:t>ESFI</w:t>
          </w:r>
          <w:r w:rsidRPr="00762492">
            <w:rPr>
              <w:rFonts w:eastAsia="Calibri" w:cstheme="minorHAnsi"/>
            </w:rPr>
            <w:t>)</w:t>
          </w:r>
          <w:r>
            <w:rPr>
              <w:rFonts w:eastAsia="Calibri" w:cstheme="minorHAnsi"/>
            </w:rPr>
            <w:t xml:space="preserve">, em Balneário Camboriú. </w:t>
          </w:r>
          <w:r w:rsidR="00E21F6E">
            <w:rPr>
              <w:rFonts w:eastAsia="Calibri" w:cstheme="minorHAnsi"/>
            </w:rPr>
            <w:t>Esta parceria está documentada e assinada pelo coordenador do</w:t>
          </w:r>
          <w:r>
            <w:rPr>
              <w:rFonts w:eastAsia="Calibri" w:cstheme="minorHAnsi"/>
            </w:rPr>
            <w:t xml:space="preserve"> </w:t>
          </w:r>
          <w:r w:rsidRPr="00762492">
            <w:rPr>
              <w:rFonts w:eastAsia="Calibri" w:cstheme="minorHAnsi"/>
            </w:rPr>
            <w:t>Laboratório de Inovação Social e Sustentabilidad</w:t>
          </w:r>
          <w:r>
            <w:rPr>
              <w:rFonts w:eastAsia="Calibri" w:cstheme="minorHAnsi"/>
            </w:rPr>
            <w:t>e</w:t>
          </w:r>
          <w:r w:rsidR="00E21F6E">
            <w:rPr>
              <w:rFonts w:eastAsia="Calibri" w:cstheme="minorHAnsi"/>
            </w:rPr>
            <w:t xml:space="preserve"> (LISS), Programa de Extensão do CESFI.</w:t>
          </w:r>
          <w:r w:rsidR="00BF1B9A">
            <w:rPr>
              <w:rFonts w:eastAsia="Calibri" w:cstheme="minorHAnsi"/>
            </w:rPr>
            <w:t xml:space="preserve"> </w:t>
          </w:r>
        </w:p>
        <w:p w14:paraId="7245C0A9" w14:textId="4C66F872" w:rsidR="00042E01" w:rsidRDefault="00042E01" w:rsidP="00A6468D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center"/>
            <w:textAlignment w:val="baseline"/>
            <w:rPr>
              <w:rFonts w:eastAsia="Calibri" w:cstheme="minorHAnsi"/>
            </w:rPr>
          </w:pPr>
          <w:r>
            <w:rPr>
              <w:rFonts w:eastAsia="Calibri" w:cstheme="minorHAnsi"/>
              <w:noProof/>
            </w:rPr>
            <w:drawing>
              <wp:inline distT="0" distB="0" distL="0" distR="0" wp14:anchorId="25560DD9" wp14:editId="1E253792">
                <wp:extent cx="3533596" cy="4029075"/>
                <wp:effectExtent l="0" t="0" r="0" b="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Anexo 1 - Apoio do LISS Controle Social ao ESAG Kids.jp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35894" cy="4031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967CE40" w14:textId="77777777" w:rsidR="00042E01" w:rsidRDefault="0045431D" w:rsidP="00DC2182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both"/>
            <w:textAlignment w:val="baseline"/>
            <w:rPr>
              <w:rFonts w:eastAsia="Calibri" w:cstheme="minorHAnsi"/>
            </w:rPr>
          </w:pPr>
          <w:r>
            <w:rPr>
              <w:rFonts w:eastAsia="Calibri" w:cstheme="minorHAnsi"/>
            </w:rPr>
            <w:t>O link</w:t>
          </w:r>
        </w:p>
        <w:p w14:paraId="46102B26" w14:textId="6E602A8A" w:rsidR="00762492" w:rsidRDefault="0045431D" w:rsidP="00DC2182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both"/>
            <w:textAlignment w:val="baseline"/>
            <w:rPr>
              <w:rFonts w:eastAsia="Calibri" w:cstheme="minorHAnsi"/>
            </w:rPr>
          </w:pPr>
          <w:hyperlink r:id="rId7" w:history="1">
            <w:r>
              <w:rPr>
                <w:rStyle w:val="Hyperlink"/>
                <w:rFonts w:eastAsia="Calibri"/>
              </w:rPr>
              <w:t>https://www.udesc.br/noticia/oficina_de_empreendedorismo_e_inovacao_leva_jovens_de_escola_publica_a_udesc_em_balneario_camboriu</w:t>
            </w:r>
          </w:hyperlink>
          <w:r>
            <w:t xml:space="preserve"> </w:t>
          </w:r>
          <w:r w:rsidR="00E21F6E">
            <w:rPr>
              <w:rFonts w:eastAsia="Calibri" w:cstheme="minorHAnsi"/>
            </w:rPr>
            <w:t xml:space="preserve"> apresenta uma notícia de ação </w:t>
          </w:r>
          <w:proofErr w:type="spellStart"/>
          <w:r w:rsidR="00E21F6E">
            <w:rPr>
              <w:rFonts w:eastAsia="Calibri" w:cstheme="minorHAnsi"/>
            </w:rPr>
            <w:t>Esag</w:t>
          </w:r>
          <w:proofErr w:type="spellEnd"/>
          <w:r w:rsidR="00E21F6E">
            <w:rPr>
              <w:rFonts w:eastAsia="Calibri" w:cstheme="minorHAnsi"/>
            </w:rPr>
            <w:t xml:space="preserve"> </w:t>
          </w:r>
          <w:proofErr w:type="spellStart"/>
          <w:r w:rsidR="00E21F6E">
            <w:rPr>
              <w:rFonts w:eastAsia="Calibri" w:cstheme="minorHAnsi"/>
            </w:rPr>
            <w:t>Kids</w:t>
          </w:r>
          <w:proofErr w:type="spellEnd"/>
          <w:r w:rsidR="00E21F6E">
            <w:rPr>
              <w:rFonts w:eastAsia="Calibri" w:cstheme="minorHAnsi"/>
            </w:rPr>
            <w:t xml:space="preserve"> já realizada </w:t>
          </w:r>
          <w:r w:rsidR="00E21F6E">
            <w:rPr>
              <w:rFonts w:eastAsia="Calibri" w:cstheme="minorHAnsi"/>
            </w:rPr>
            <w:lastRenderedPageBreak/>
            <w:t>no CESFI.</w:t>
          </w:r>
          <w:r w:rsidR="00BF1B9A">
            <w:rPr>
              <w:rFonts w:eastAsia="Calibri" w:cstheme="minorHAnsi"/>
            </w:rPr>
            <w:t xml:space="preserve"> Para 2020 estão previstas ações </w:t>
          </w:r>
          <w:r w:rsidR="00D559B3">
            <w:rPr>
              <w:rFonts w:eastAsia="Calibri" w:cstheme="minorHAnsi"/>
            </w:rPr>
            <w:t xml:space="preserve">em parceria </w:t>
          </w:r>
          <w:r w:rsidR="00BF1B9A">
            <w:rPr>
              <w:rFonts w:eastAsia="Calibri" w:cstheme="minorHAnsi"/>
            </w:rPr>
            <w:t>com o Centro de Ciências Tecnológicas (CCT), em Joinville.</w:t>
          </w:r>
        </w:p>
        <w:p w14:paraId="2D4153D2" w14:textId="77777777" w:rsidR="00042E01" w:rsidRDefault="00042E01" w:rsidP="00DC2182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both"/>
            <w:textAlignment w:val="baseline"/>
            <w:rPr>
              <w:rFonts w:eastAsia="Calibri" w:cstheme="minorHAnsi"/>
            </w:rPr>
          </w:pPr>
        </w:p>
        <w:p w14:paraId="71AFE93B" w14:textId="103D11C8" w:rsidR="00D559B3" w:rsidRDefault="00D559B3" w:rsidP="00DC2182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both"/>
            <w:textAlignment w:val="baseline"/>
            <w:rPr>
              <w:rFonts w:eastAsia="Calibri" w:cstheme="minorHAnsi"/>
            </w:rPr>
          </w:pPr>
        </w:p>
        <w:p w14:paraId="11DFE98B" w14:textId="77777777" w:rsidR="00D559B3" w:rsidRPr="00762492" w:rsidRDefault="00D559B3" w:rsidP="00DC2182">
          <w:pPr>
            <w:pStyle w:val="itens"/>
            <w:shd w:val="clear" w:color="auto" w:fill="F4F5F5"/>
            <w:spacing w:before="150" w:beforeAutospacing="0" w:after="150" w:afterAutospacing="0"/>
            <w:ind w:left="30" w:right="150"/>
            <w:jc w:val="both"/>
            <w:textAlignment w:val="baseline"/>
            <w:rPr>
              <w:rFonts w:eastAsia="Calibri" w:cstheme="minorHAnsi"/>
            </w:rPr>
          </w:pPr>
        </w:p>
        <w:p w14:paraId="0F6C1516" w14:textId="1D485735" w:rsidR="00DC2182" w:rsidRDefault="0076249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Questão 8 (Coerência)</w:t>
          </w:r>
          <w:r w:rsidRPr="0076249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="00BF1B9A">
            <w:rPr>
              <w:rFonts w:eastAsia="Calibri" w:cstheme="minorHAnsi"/>
            </w:rPr>
            <w:t xml:space="preserve">– </w:t>
          </w:r>
          <w:r w:rsidR="00BF1B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A Fundamentação Teórica utilizada para o desenvolvimento das ações </w:t>
          </w:r>
          <w:proofErr w:type="spellStart"/>
          <w:r w:rsidR="00BF1B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BF1B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BF1B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  <w:r w:rsid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, incluindo seus </w:t>
          </w:r>
          <w:r w:rsidR="00DC2182"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objetivos, metodologia e referências bibliográficas</w:t>
          </w:r>
          <w:r w:rsid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, nos permitiu desenvolver inúmeros artigos aprovados em eventos nacionais e internacionais, além de livros ilustrados para crianças que são utilizados nas ações. Abaixo segue uma lista de artigos já aprovados e publicados:</w:t>
          </w:r>
        </w:p>
        <w:p w14:paraId="116437F3" w14:textId="38EEEF6A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KREICH, M.; CUNHA, J. W. -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INOVAÇÃO E EMPREENDEDORISMO PARA CRIANÇAS DO ENSINO FUNDAMENTAL, VIA EXTENSÃO UNIVERSITÁRIA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In: 7º Congresso Brasileiro de Extensão Universitária, 2016, Ouro Preto/MG. </w:t>
          </w:r>
        </w:p>
        <w:p w14:paraId="3433BBC4" w14:textId="22F80116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RAMOS, I. S.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EXTENSÃO UNIVERSITÁRIA COMO ALTERNATIVA À INCLUSÃO DO TEMA EMPREENDEDORISMO NO CURRÍCULO DO ENSINO FUNDAMENTAL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 VIII Colóquio Luso-Brasileiro de Currículo, 2016, Recife. </w:t>
          </w:r>
        </w:p>
        <w:p w14:paraId="031971B8" w14:textId="4084BDCC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CUNHA, J. W.; KREICH, M.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OFICINA DE INOVAÇÃO E MPREENDEDORISMO MIRIM: A EXTENSÃO UNIVERSITÁRIA COMO PROPONENTE DE ATIVIDADES DE FORMAÇÃO NÃO CURRICULAR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 34º Seminário de Extensão Universitária da Região Sul – SEURS, 2016, Camboriú. </w:t>
          </w:r>
        </w:p>
        <w:p w14:paraId="6F287D09" w14:textId="172F79E6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JANICSEK, L. M.; ARRUDA, M. F.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THE TEACHING OF ENTREPRENEURSHIP, INNOVATION AND MANAGEMENT TOOLS FOR CHILDREN FROM UNIVERSITY EXTENSION PROGRAM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proofErr w:type="spell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International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Journal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of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Emerging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Research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 Management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&amp;Technology, p.85 - 89,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2016. </w:t>
          </w:r>
        </w:p>
        <w:p w14:paraId="0876CC8F" w14:textId="39BA5946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ARRUDA, M. F.; KREICH, M.; MATTOS, R. T.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EXTENSÃO UNIVERSITÁRIA E A PROPOSIÇÃO DE POLÍTICAS PÚBLICAS DE EDUCAÇÃO PARA A CIDADANIA E O EMPREENDEDORISMO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 I CIDESP – Congresso Internacional de Desempenho do Setor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Público,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2017, Florianópolis.   Publicação em webpage. Florianópolis: CIDESP, 2017. v.1. p.561 - 576</w:t>
          </w:r>
        </w:p>
        <w:p w14:paraId="55D404F5" w14:textId="3E8F8240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JARA, E. J.; DEGGERONE, Z. A.; NICOLINI, L. I.; PICOLI, T.; FRANCESCHI, E.; BORSUK, C.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EMPREENDEDORISMO NO AMBIENTE ESCOLAR: COMO DESPERTAR O COMPORTAMENTO EMPREENDEDOR E COOPERATIVO EM CRIANÇAS DO ENSINO FUNDAMENTAL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 VII SIEPEX-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Salão Integrado de Ensino, Pesquisa e Extensão da UERGS, 2017, Porto Alegre. </w:t>
          </w:r>
        </w:p>
        <w:p w14:paraId="3E7907E1" w14:textId="3189E4F0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BORGES, M. K.; DEGGERONE, Z. A.; BECKER, A. P. E. S.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O ENSINO DE EMPREENDEDORISMO, INOVAÇÃO E EDUCAÇÃO FISCAL, VIA EXTENSÃO UNIVERSITÁRIA, PARA CRIANÇAS DO ENSINO FUNDAMENTAL: O CASO DA PARCERIA UDESC-UERGS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Interiorização do Ensino Superior: protagonismos das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universidades estaduais e municipais no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desenvolvimento regional.1 </w:t>
          </w:r>
          <w:proofErr w:type="spellStart"/>
          <w:proofErr w:type="gram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ed.Cascavel</w:t>
          </w:r>
          <w:proofErr w:type="spellEnd"/>
          <w:proofErr w:type="gram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/PR: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EDUNIOESTE, 2018, v.1, p. 235-257. </w:t>
          </w:r>
        </w:p>
        <w:p w14:paraId="170E377D" w14:textId="537318E9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lastRenderedPageBreak/>
            <w:t xml:space="preserve">JARA, E. J.; BORGES, M. K.; BECKER, A. P. E. S.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EMPREENDEDORISMO NAS ESCOLAS: O QUE SE PRETENDE ENSINAR O PAPEL DA EXTENSÃO UNIVERSITÁRIA NESTE CONTEXTO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 X Congresso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Ibero-Americano de Docência Universitária (CIDU), 2018. Porto Alegre: EDIPUCRS, 2019. v.1.;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p.1-10 </w:t>
          </w:r>
        </w:p>
        <w:p w14:paraId="753968C8" w14:textId="33849AFC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BORGES, M. K.; SARTORI, V.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ESAG KIDS: UMA ABORDAGEM COMPLEXA NO ENSINO DE EMPREENDEDORISMO PARA CRIANÇAS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In: Fatos/Mitos &amp; Tecnologias: reflexões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contemporâneas nas ciências. 1 ed. Campinas/SP: Pontes Editores, 2019, v.1, p. 33-50. </w:t>
          </w:r>
        </w:p>
        <w:p w14:paraId="08803932" w14:textId="665302D1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BORGES, M. K.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EXTENSÃO UNIVERSITÁRIA E FORMAÇÃO DE PROFESSORES À DISTÂNCIA PARA O ENSINO DE EMPREENDEDORISMO NAS ESCOLAS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. In: XVI Congresso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Brasileiro de Ensino Superior a Distância (ESUD) e o V Congresso Internacional de Educação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Superior a Distância (CIESUD), Teresina/PI, 2019. </w:t>
          </w:r>
        </w:p>
        <w:p w14:paraId="504BFEB0" w14:textId="19A0005E" w:rsidR="00DC2182" w:rsidRPr="00DC218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MANUAL DO EMPREENDEDOR MIRIM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Florianópolis: Editora UDESC, 2018, p.300, ISBN: 978-85-8302-133-9 </w:t>
          </w:r>
        </w:p>
        <w:p w14:paraId="0AB0F0D5" w14:textId="689785A3" w:rsidR="00762492" w:rsidRDefault="00DC218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 </w:t>
          </w:r>
          <w:r w:rsidRPr="00DC2182"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EMPREENDEDORISMO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Florianópolis: </w:t>
          </w:r>
          <w:proofErr w:type="spellStart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Edujara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Editora, 2019, v.1. p.56. ISBN: 978-85-93661-92-1</w:t>
          </w:r>
        </w:p>
        <w:p w14:paraId="17EEBA99" w14:textId="7DAA1C47" w:rsidR="00D559B3" w:rsidRPr="008772AA" w:rsidRDefault="008772AA" w:rsidP="00DC2182">
          <w:pPr>
            <w:jc w:val="both"/>
            <w:rPr>
              <w:rFonts w:ascii="Times New Roman" w:eastAsia="Calibri" w:hAnsi="Times New Roman" w:cstheme="minorHAnsi"/>
              <w:b/>
              <w:color w:val="FF0000"/>
              <w:sz w:val="24"/>
              <w:szCs w:val="24"/>
              <w:lang w:eastAsia="pt-BR"/>
            </w:rPr>
          </w:pPr>
          <w:r w:rsidRPr="008772AA">
            <w:rPr>
              <w:rFonts w:ascii="Times New Roman" w:eastAsia="Calibri" w:hAnsi="Times New Roman" w:cstheme="minorHAnsi"/>
              <w:b/>
              <w:color w:val="FF0000"/>
              <w:sz w:val="24"/>
              <w:szCs w:val="24"/>
              <w:lang w:eastAsia="pt-BR"/>
            </w:rPr>
            <w:t>LIVROS ILUSTRADOS (NO PRELO)</w:t>
          </w:r>
        </w:p>
        <w:p w14:paraId="020BD17F" w14:textId="6C9515C6" w:rsidR="008772AA" w:rsidRDefault="008772AA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Ilustrações de Maria Clara </w:t>
          </w:r>
          <w:proofErr w:type="spellStart"/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Reschke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LIDERANÇA PARA CRIANÇAS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No Prelo, aguardando recursos para impressão. </w:t>
          </w:r>
        </w:p>
        <w:p w14:paraId="4C05FC83" w14:textId="2DC65451" w:rsidR="008772AA" w:rsidRDefault="008772AA" w:rsidP="008772AA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Ilustrações de Maria Clara </w:t>
          </w:r>
          <w:proofErr w:type="spellStart"/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Reschke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INOVAÇÃO</w:t>
          </w:r>
          <w:r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 xml:space="preserve"> PARA CRIANÇAS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No Prelo, aguardando recursos para impressão. </w:t>
          </w:r>
        </w:p>
        <w:p w14:paraId="767B0B35" w14:textId="310A8429" w:rsidR="008772AA" w:rsidRDefault="008772AA" w:rsidP="008772AA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Ilustrações de Maria Clara </w:t>
          </w:r>
          <w:proofErr w:type="spellStart"/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Reschke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EDUCAÇÃO FISCAL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No Prelo, aguardando recursos para impressão.</w:t>
          </w:r>
        </w:p>
        <w:p w14:paraId="14C89042" w14:textId="03424A6E" w:rsidR="008772AA" w:rsidRDefault="008772AA" w:rsidP="008772AA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JARA, E. J.;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Ilustrações de Maria Clara </w:t>
          </w:r>
          <w:proofErr w:type="spellStart"/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Reschke</w:t>
          </w:r>
          <w:proofErr w:type="spellEnd"/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b/>
              <w:sz w:val="24"/>
              <w:szCs w:val="24"/>
              <w:lang w:eastAsia="pt-BR"/>
            </w:rPr>
            <w:t>UMA AVENTURA EMPREENDEDORA</w:t>
          </w:r>
          <w:r w:rsidRPr="00DC218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No Prelo, aguardando recursos para impressão. 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</w:p>
        <w:p w14:paraId="26D7D9E2" w14:textId="77777777" w:rsidR="008772AA" w:rsidRDefault="008772AA" w:rsidP="008772AA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</w:p>
        <w:p w14:paraId="13AAF577" w14:textId="77777777" w:rsidR="00D559B3" w:rsidRDefault="00D559B3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</w:p>
        <w:p w14:paraId="3940CEC6" w14:textId="79EE4B82" w:rsidR="00474C22" w:rsidRDefault="0076249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Questão 9</w:t>
          </w:r>
          <w:r w:rsidR="00BF1B9A"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 xml:space="preserve"> (</w:t>
          </w:r>
          <w:r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Compatibilidade entre os recursos</w:t>
          </w:r>
          <w:r w:rsidR="00BF1B9A"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)</w:t>
          </w:r>
          <w:r w:rsidR="00BF1B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="00BF1B9A">
            <w:rPr>
              <w:rFonts w:eastAsia="Calibri" w:cstheme="minorHAnsi"/>
            </w:rPr>
            <w:t xml:space="preserve">– </w:t>
          </w:r>
          <w:r w:rsidR="00D559B3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O Programa </w:t>
          </w:r>
          <w:proofErr w:type="spellStart"/>
          <w:r w:rsidR="00D559B3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D559B3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D559B3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  <w:r w:rsidR="00D559B3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utiliza seus recursos, principalmente, para impressão de materiais paradidáticos que são utilizados nas oficinas. Apenas para se ter uma ideia, a impressão de 2000 exemplares, impressos em capa dura do Manual do Empreendedor Mirim, financiado pela Embaixada da Austrália, teve custo de R$ 31.200,00 (vide ANEXO </w:t>
          </w:r>
          <w:r w:rsidR="001D62B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I</w:t>
          </w:r>
          <w:r w:rsidR="00D559B3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). Em outra ocasião, </w:t>
          </w:r>
          <w:r w:rsid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no mesmo ano, foram impressos 5mil exemplares do Manual, no valor de R$ 34.924,01, financiados pela mesma Embaixada. Já tivemos fomento da SBPC para impressão de sacolas de pano ecológicas utilizadas em nossas ações, no valor de R$ 2.495,00</w:t>
          </w:r>
          <w:r w:rsidR="002A2E3F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 w:rsid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, Impressão de 2mil livros ilustrados EMPREENDEDORISMO financiados pelo SEBRAE, no R$7mil, lote de 1000 livros financiados pelo Instituto NEXXERA, no valor de R$5mil entre outros fomentos externos que já existiram e que sempre estamos em busca de novos (como o Projeto aprovado pela Lei Rouanet). A busca dos recursos é para impressão de livros, e a quantia solicitada não consegue suprir a demanda que as escolas públicas exigem em suas ações. Com isto gostaria de que fosse reavaliada esta questão, pois claramente não há incompatibilidade entre os recursos solicitados e gastos para a realização, com efetividade</w:t>
          </w:r>
          <w:r w:rsidR="001B1C41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,</w:t>
          </w:r>
          <w:r w:rsid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das ações </w:t>
          </w:r>
          <w:proofErr w:type="spellStart"/>
          <w:r w:rsid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</w:p>
        <w:p w14:paraId="4452E8C5" w14:textId="3468EA28" w:rsidR="00474C22" w:rsidRDefault="00474C2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</w:p>
        <w:p w14:paraId="37EBC1F2" w14:textId="3870C8A1" w:rsidR="00474C22" w:rsidRDefault="00474C22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  <w:r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 xml:space="preserve">Questão </w:t>
          </w:r>
          <w:r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10</w:t>
          </w:r>
          <w:r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 xml:space="preserve"> (</w:t>
          </w:r>
          <w:r w:rsidRPr="00474C22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Considerações do avaliador sobre a ação de extensão</w:t>
          </w:r>
          <w:r w:rsidRPr="00BF1B9A">
            <w:rPr>
              <w:rFonts w:ascii="Times New Roman" w:eastAsia="Calibri" w:hAnsi="Times New Roman" w:cstheme="minorHAnsi"/>
              <w:b/>
              <w:sz w:val="28"/>
              <w:szCs w:val="24"/>
              <w:lang w:eastAsia="pt-BR"/>
            </w:rPr>
            <w:t>)</w:t>
          </w:r>
          <w:r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r>
            <w:rPr>
              <w:rFonts w:eastAsia="Calibri" w:cstheme="minorHAnsi"/>
            </w:rPr>
            <w:t xml:space="preserve">– </w:t>
          </w:r>
          <w:r w:rsidRPr="00474C22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Finalmente, nesta questão, há um questionamento sobre o </w:t>
          </w:r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público-alvo (6.817) e os certificados de participação (450). Para melhor compreensão desta divergência numérica há de se explicar que o público-alvo é formado por crianças de escolas que recebem as oficinas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e os livros distribuídos nas ações. O Público-alvo também contempla professores capacitados, acadêmicos bolsistas e voluntários, professores, servidores e outros participantes. Os certificados emitidos são apenas para professores capacitados e acadêmicos com participação efetiva nas oficinas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realizadas na Universidade ou </w:t>
          </w:r>
          <w:proofErr w:type="gram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ações correlata</w:t>
          </w:r>
          <w:proofErr w:type="gram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. Não são emitidos certificados, por exemplo, para as ações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que são realizadas no Projeto Rondon, onde milhares de crianças recebem os livros em oficinas realizadas por acadêmicos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Rondonistas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que replicam a oficina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Esag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</w:t>
          </w:r>
          <w:proofErr w:type="spellStart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Kids</w:t>
          </w:r>
          <w:proofErr w:type="spellEnd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nas cidades atendidas. Se extrapolar a participação indireta, como por exemplo, envolvimento de familiares, interação em redes sociais, visualizaç</w:t>
          </w:r>
          <w:r w:rsidR="00235701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ões</w:t>
          </w:r>
          <w:bookmarkStart w:id="0" w:name="_GoBack"/>
          <w:bookmarkEnd w:id="0"/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 xml:space="preserve"> de página </w:t>
          </w:r>
          <w:r w:rsidR="00235701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em internet, notícias veiculadas em site da Universidade, no Rádio e na TV</w:t>
          </w:r>
          <w:r w:rsidR="004D709A"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  <w:t>, o público alvo extrapola, em muito, o valor inicial estimado de 6.817.</w:t>
          </w:r>
        </w:p>
        <w:p w14:paraId="3FC7BFB9" w14:textId="064947C4" w:rsidR="00762492" w:rsidRDefault="00DF33E0" w:rsidP="00DC2182">
          <w:pPr>
            <w:jc w:val="both"/>
            <w:rPr>
              <w:rFonts w:ascii="Times New Roman" w:eastAsia="Calibri" w:hAnsi="Times New Roman" w:cstheme="minorHAnsi"/>
              <w:sz w:val="24"/>
              <w:szCs w:val="24"/>
              <w:lang w:eastAsia="pt-BR"/>
            </w:rPr>
          </w:pPr>
        </w:p>
      </w:sdtContent>
    </w:sdt>
    <w:p w14:paraId="7CE2B523" w14:textId="51AA2D45" w:rsidR="007C44C8" w:rsidRPr="00762492" w:rsidRDefault="00762492" w:rsidP="007C44C8">
      <w:pPr>
        <w:rPr>
          <w:rFonts w:ascii="Times New Roman" w:eastAsia="Calibri" w:hAnsi="Times New Roman" w:cstheme="minorHAnsi"/>
          <w:sz w:val="24"/>
          <w:szCs w:val="24"/>
          <w:lang w:eastAsia="pt-BR"/>
        </w:rPr>
      </w:pPr>
      <w:r w:rsidRPr="00762492">
        <w:rPr>
          <w:rFonts w:ascii="Helvetica" w:hAnsi="Helvetica" w:cs="Helvetica"/>
          <w:b/>
          <w:bCs/>
          <w:color w:val="000000"/>
          <w:shd w:val="clear" w:color="auto" w:fill="F4F5F5"/>
        </w:rPr>
        <w:t xml:space="preserve"> </w:t>
      </w:r>
    </w:p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02F209DC" w14:textId="27111E67" w:rsidR="008772AA" w:rsidRDefault="00F53FEF" w:rsidP="008772AA">
      <w:pPr>
        <w:jc w:val="both"/>
        <w:rPr>
          <w:rStyle w:val="Hyperlink"/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8" w:history="1">
        <w:r w:rsidR="00235701" w:rsidRPr="00362794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6BD0AFC" w14:textId="77777777" w:rsidR="00A6468D" w:rsidRDefault="00A6468D">
      <w:pPr>
        <w:rPr>
          <w:b/>
          <w:sz w:val="48"/>
          <w:szCs w:val="20"/>
        </w:rPr>
      </w:pPr>
      <w:r>
        <w:rPr>
          <w:b/>
          <w:sz w:val="48"/>
          <w:szCs w:val="20"/>
        </w:rPr>
        <w:br w:type="page"/>
      </w:r>
    </w:p>
    <w:p w14:paraId="259E6AF1" w14:textId="52580B79" w:rsidR="0079726E" w:rsidRDefault="0079726E" w:rsidP="00A6468D">
      <w:pPr>
        <w:jc w:val="center"/>
        <w:rPr>
          <w:b/>
          <w:sz w:val="48"/>
          <w:szCs w:val="20"/>
        </w:rPr>
      </w:pPr>
      <w:r w:rsidRPr="0079726E">
        <w:rPr>
          <w:b/>
          <w:sz w:val="48"/>
          <w:szCs w:val="20"/>
        </w:rPr>
        <w:lastRenderedPageBreak/>
        <w:t>ANEXO I</w:t>
      </w:r>
    </w:p>
    <w:p w14:paraId="3483A45A" w14:textId="23D7FC17" w:rsidR="0079726E" w:rsidRPr="0079726E" w:rsidRDefault="0079726E" w:rsidP="0079726E">
      <w:pPr>
        <w:jc w:val="center"/>
        <w:rPr>
          <w:b/>
          <w:sz w:val="48"/>
          <w:szCs w:val="20"/>
        </w:rPr>
      </w:pPr>
      <w:r>
        <w:rPr>
          <w:b/>
          <w:noProof/>
          <w:sz w:val="48"/>
          <w:szCs w:val="20"/>
        </w:rPr>
        <w:drawing>
          <wp:inline distT="0" distB="0" distL="0" distR="0" wp14:anchorId="2FEEC5FD" wp14:editId="3C9B7B71">
            <wp:extent cx="5596255" cy="7903158"/>
            <wp:effectExtent l="0" t="0" r="4445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F 312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7835" cy="79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5C974" w14:textId="77777777" w:rsidR="0079726E" w:rsidRPr="00DC7419" w:rsidRDefault="0079726E" w:rsidP="00F53FEF">
      <w:pPr>
        <w:jc w:val="both"/>
        <w:rPr>
          <w:b/>
          <w:sz w:val="20"/>
          <w:szCs w:val="20"/>
        </w:rPr>
      </w:pPr>
    </w:p>
    <w:sectPr w:rsidR="0079726E" w:rsidRPr="00DC7419" w:rsidSect="00F139ED">
      <w:headerReference w:type="default" r:id="rId10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ABFC8" w14:textId="77777777" w:rsidR="00DF33E0" w:rsidRDefault="00DF33E0">
      <w:pPr>
        <w:spacing w:after="0" w:line="240" w:lineRule="auto"/>
      </w:pPr>
      <w:r>
        <w:separator/>
      </w:r>
    </w:p>
  </w:endnote>
  <w:endnote w:type="continuationSeparator" w:id="0">
    <w:p w14:paraId="70933191" w14:textId="77777777" w:rsidR="00DF33E0" w:rsidRDefault="00DF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5D5A1" w14:textId="77777777" w:rsidR="00DF33E0" w:rsidRDefault="00DF33E0">
      <w:pPr>
        <w:spacing w:after="0" w:line="240" w:lineRule="auto"/>
      </w:pPr>
      <w:r>
        <w:separator/>
      </w:r>
    </w:p>
  </w:footnote>
  <w:footnote w:type="continuationSeparator" w:id="0">
    <w:p w14:paraId="1E6A3A09" w14:textId="77777777" w:rsidR="00DF33E0" w:rsidRDefault="00DF3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F33E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42E01"/>
    <w:rsid w:val="000D68E8"/>
    <w:rsid w:val="0018541C"/>
    <w:rsid w:val="001A67F0"/>
    <w:rsid w:val="001B1C41"/>
    <w:rsid w:val="001D62B2"/>
    <w:rsid w:val="00235701"/>
    <w:rsid w:val="00276C89"/>
    <w:rsid w:val="002A2E3F"/>
    <w:rsid w:val="002A4CD2"/>
    <w:rsid w:val="00370736"/>
    <w:rsid w:val="003B72D4"/>
    <w:rsid w:val="0045431D"/>
    <w:rsid w:val="00474C22"/>
    <w:rsid w:val="00493FA9"/>
    <w:rsid w:val="004A18A6"/>
    <w:rsid w:val="004A3D85"/>
    <w:rsid w:val="004D6CC7"/>
    <w:rsid w:val="004D709A"/>
    <w:rsid w:val="00506594"/>
    <w:rsid w:val="00512C4D"/>
    <w:rsid w:val="005F3436"/>
    <w:rsid w:val="005F6BE8"/>
    <w:rsid w:val="00695A51"/>
    <w:rsid w:val="006A7169"/>
    <w:rsid w:val="006B594C"/>
    <w:rsid w:val="00726B97"/>
    <w:rsid w:val="00762492"/>
    <w:rsid w:val="0079726E"/>
    <w:rsid w:val="007C44C8"/>
    <w:rsid w:val="008772AA"/>
    <w:rsid w:val="00A62D3F"/>
    <w:rsid w:val="00A6468D"/>
    <w:rsid w:val="00AB5E91"/>
    <w:rsid w:val="00B61B47"/>
    <w:rsid w:val="00B84360"/>
    <w:rsid w:val="00BF1B9A"/>
    <w:rsid w:val="00C143A2"/>
    <w:rsid w:val="00CA0EBD"/>
    <w:rsid w:val="00CB6302"/>
    <w:rsid w:val="00D559B3"/>
    <w:rsid w:val="00D7566D"/>
    <w:rsid w:val="00D96FE2"/>
    <w:rsid w:val="00DC2182"/>
    <w:rsid w:val="00DC7419"/>
    <w:rsid w:val="00DC787F"/>
    <w:rsid w:val="00DD3948"/>
    <w:rsid w:val="00DF33E0"/>
    <w:rsid w:val="00E04D28"/>
    <w:rsid w:val="00E21F6E"/>
    <w:rsid w:val="00E3755A"/>
    <w:rsid w:val="00E83F9A"/>
    <w:rsid w:val="00E84CFD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762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1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1F6E"/>
    <w:rPr>
      <w:rFonts w:ascii="Segoe U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4D7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udesc.br/?idFormulario=62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desc.br/noticia/oficina_de_empreendedorismo_e_inovacao_leva_jovens_de_escola_publica_a_udesc_em_balneario_camboriu" TargetMode="Externa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6B3130"/>
    <w:rsid w:val="00772B1D"/>
    <w:rsid w:val="00894B1D"/>
    <w:rsid w:val="00BC45AA"/>
    <w:rsid w:val="00E0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1235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Pedro Jara</cp:lastModifiedBy>
  <cp:revision>16</cp:revision>
  <cp:lastPrinted>2020-01-07T14:40:00Z</cp:lastPrinted>
  <dcterms:created xsi:type="dcterms:W3CDTF">2020-01-07T13:27:00Z</dcterms:created>
  <dcterms:modified xsi:type="dcterms:W3CDTF">2020-01-07T15:16:00Z</dcterms:modified>
</cp:coreProperties>
</file>