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B13CA09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Renata Assis Casagrande</w:t>
          </w:r>
        </w:sdtContent>
      </w:sdt>
    </w:p>
    <w:p w14:paraId="30360E86" w14:textId="1CD0C35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2C8A154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F416A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3599B7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1F3B53">
            <w:rPr>
              <w:rFonts w:ascii="Helvetica" w:hAnsi="Helvetica" w:cs="Helvetica"/>
              <w:color w:val="222222"/>
              <w:sz w:val="18"/>
              <w:szCs w:val="18"/>
              <w:shd w:val="clear" w:color="auto" w:fill="F4F5F5"/>
            </w:rPr>
            <w:t>Conexão Medicina Veterinária da UDESC e o diagnóstico das enfermidades em animais selvagens</w:t>
          </w:r>
        </w:sdtContent>
      </w:sdt>
    </w:p>
    <w:p w14:paraId="48BAE069" w14:textId="2990394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976957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E68A51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7695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0E6B367" w14:textId="77777777" w:rsidR="002A6E97" w:rsidRDefault="00976957" w:rsidP="00976957">
          <w:pPr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eastAsia="Calibri" w:cstheme="minorHAnsi"/>
              <w:sz w:val="24"/>
              <w:szCs w:val="24"/>
            </w:rPr>
            <w:t xml:space="preserve">O referido revisor coloca na questão 6 como interação </w:t>
          </w:r>
          <w:r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Interdepartamental (6 pontos). No entanto, além da interação entre os departamentos do CAV/UDESC temos a participação da profa. Dra.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Marinho de Quadros do CERES/UDESC Laguna, portanto a ação é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intercentros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(10 pontos). Inclusive a profa. </w:t>
          </w: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Rosiléia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além de participar do programa é coordenadora de uma das quatro ações.</w:t>
          </w:r>
          <w:r w:rsidR="002A6E97">
            <w:rPr>
              <w:rFonts w:ascii="Arial" w:hAnsi="Arial" w:cs="Arial"/>
              <w:color w:val="000000"/>
              <w:sz w:val="18"/>
              <w:szCs w:val="18"/>
            </w:rPr>
            <w:t xml:space="preserve"> </w:t>
          </w:r>
        </w:p>
        <w:p w14:paraId="0EDB35FB" w14:textId="469F0587" w:rsidR="00976957" w:rsidRDefault="002A6E97" w:rsidP="00976957">
          <w:pPr>
            <w:rPr>
              <w:rFonts w:ascii="Arial" w:hAnsi="Arial" w:cs="Arial"/>
              <w:color w:val="000000"/>
              <w:sz w:val="18"/>
              <w:szCs w:val="18"/>
            </w:rPr>
          </w:pPr>
          <w:bookmarkStart w:id="0" w:name="_Hlk29194112"/>
          <w:bookmarkStart w:id="1" w:name="_GoBack"/>
          <w:r>
            <w:rPr>
              <w:rFonts w:ascii="Arial" w:hAnsi="Arial" w:cs="Arial"/>
              <w:color w:val="000000"/>
              <w:sz w:val="18"/>
              <w:szCs w:val="18"/>
            </w:rPr>
            <w:t>Além disto, temos anexada cinco cartas de parcerias com instituições públicas municipais e estaduais, além de fundações de várias regiões do estado de Santa Catarina como parceiros do programa</w:t>
          </w:r>
        </w:p>
        <w:p w14:paraId="38F3EB0E" w14:textId="3254E476" w:rsidR="00BE089D" w:rsidRDefault="002A6E9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Essa participação</w:t>
          </w:r>
          <w:r w:rsidR="00AC36F9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 xml:space="preserve">do CERES/UDESC </w:t>
          </w:r>
          <w:r w:rsidR="00AC36F9">
            <w:rPr>
              <w:rFonts w:eastAsia="Calibri" w:cstheme="minorHAnsi"/>
              <w:sz w:val="24"/>
              <w:szCs w:val="24"/>
            </w:rPr>
            <w:t>pode ser vista no programa no item</w:t>
          </w:r>
          <w:r w:rsidR="00976957">
            <w:rPr>
              <w:rFonts w:ascii="Verdana" w:hAnsi="Verdana"/>
              <w:color w:val="000000"/>
              <w:sz w:val="17"/>
              <w:szCs w:val="17"/>
              <w:shd w:val="clear" w:color="auto" w:fill="F4F5F5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“</w:t>
          </w:r>
          <w:r w:rsidR="00235F7E">
            <w:rPr>
              <w:rFonts w:eastAsia="Calibri" w:cstheme="minorHAnsi"/>
              <w:sz w:val="24"/>
              <w:szCs w:val="24"/>
            </w:rPr>
            <w:t xml:space="preserve">1.4 </w:t>
          </w:r>
          <w:r w:rsidR="00BE089D">
            <w:rPr>
              <w:rFonts w:eastAsia="Calibri" w:cstheme="minorHAnsi"/>
              <w:sz w:val="24"/>
              <w:szCs w:val="24"/>
            </w:rPr>
            <w:t>Parcerias</w:t>
          </w:r>
          <w:r>
            <w:rPr>
              <w:rFonts w:eastAsia="Calibri" w:cstheme="minorHAnsi"/>
              <w:sz w:val="24"/>
              <w:szCs w:val="24"/>
            </w:rPr>
            <w:t>”</w:t>
          </w:r>
          <w:r w:rsidR="00AC36F9">
            <w:rPr>
              <w:rFonts w:eastAsia="Calibri" w:cstheme="minorHAnsi"/>
              <w:sz w:val="24"/>
              <w:szCs w:val="24"/>
            </w:rPr>
            <w:t>, sendo o</w:t>
          </w:r>
          <w:r w:rsidR="00BE089D">
            <w:rPr>
              <w:rFonts w:eastAsia="Calibri" w:cstheme="minorHAnsi"/>
              <w:sz w:val="24"/>
              <w:szCs w:val="24"/>
            </w:rPr>
            <w:t xml:space="preserve"> segundo parceiro</w:t>
          </w:r>
          <w:r>
            <w:rPr>
              <w:rFonts w:eastAsia="Calibri" w:cstheme="minorHAnsi"/>
              <w:sz w:val="24"/>
              <w:szCs w:val="24"/>
            </w:rPr>
            <w:t>. As cartas dos parceiros estão anexadas no final do projeto.</w:t>
          </w:r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24" w:type="dxa"/>
              <w:left w:w="24" w:type="dxa"/>
              <w:bottom w:w="24" w:type="dxa"/>
              <w:right w:w="24" w:type="dxa"/>
            </w:tblCellMar>
            <w:tblLook w:val="04A0" w:firstRow="1" w:lastRow="0" w:firstColumn="1" w:lastColumn="0" w:noHBand="0" w:noVBand="1"/>
          </w:tblPr>
          <w:tblGrid>
            <w:gridCol w:w="4571"/>
            <w:gridCol w:w="914"/>
            <w:gridCol w:w="1371"/>
            <w:gridCol w:w="2285"/>
          </w:tblGrid>
          <w:tr w:rsidR="00BE089D" w:rsidRPr="00BE089D" w14:paraId="660F3EE3" w14:textId="77777777" w:rsidTr="00BE089D">
            <w:trPr>
              <w:tblCellSpacing w:w="0" w:type="dxa"/>
            </w:trPr>
            <w:tc>
              <w:tcPr>
                <w:tcW w:w="45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bookmarkEnd w:id="0"/>
              <w:bookmarkEnd w:id="1"/>
              <w:p w14:paraId="008D396D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Departamento de Engenharia de Pesca e Ciências B...</w:t>
                </w:r>
              </w:p>
            </w:tc>
            <w:tc>
              <w:tcPr>
                <w:tcW w:w="914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4E0CD0F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DEPCB</w:t>
                </w:r>
              </w:p>
            </w:tc>
            <w:tc>
              <w:tcPr>
                <w:tcW w:w="1371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F2796B5" w14:textId="77777777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228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CCD9664" w14:textId="0EC9522B" w:rsidR="00BE089D" w:rsidRPr="00BE089D" w:rsidRDefault="00BE089D" w:rsidP="00BE089D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BE089D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CERES - DEPB</w:t>
                </w:r>
              </w:p>
            </w:tc>
          </w:tr>
        </w:tbl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0C46B" w14:textId="77777777" w:rsidR="00B6684A" w:rsidRDefault="00B6684A">
      <w:pPr>
        <w:spacing w:after="0" w:line="240" w:lineRule="auto"/>
      </w:pPr>
      <w:r>
        <w:separator/>
      </w:r>
    </w:p>
  </w:endnote>
  <w:endnote w:type="continuationSeparator" w:id="0">
    <w:p w14:paraId="4817F8B5" w14:textId="77777777" w:rsidR="00B6684A" w:rsidRDefault="00B6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EB33E" w14:textId="77777777" w:rsidR="00B6684A" w:rsidRDefault="00B6684A">
      <w:pPr>
        <w:spacing w:after="0" w:line="240" w:lineRule="auto"/>
      </w:pPr>
      <w:r>
        <w:separator/>
      </w:r>
    </w:p>
  </w:footnote>
  <w:footnote w:type="continuationSeparator" w:id="0">
    <w:p w14:paraId="3C1FD896" w14:textId="77777777" w:rsidR="00B6684A" w:rsidRDefault="00B6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B6684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D68E8"/>
    <w:rsid w:val="001A67F0"/>
    <w:rsid w:val="001F3B53"/>
    <w:rsid w:val="00235F7E"/>
    <w:rsid w:val="00276C89"/>
    <w:rsid w:val="002A4CD2"/>
    <w:rsid w:val="002A6E97"/>
    <w:rsid w:val="00370736"/>
    <w:rsid w:val="003B72D4"/>
    <w:rsid w:val="00493FA9"/>
    <w:rsid w:val="004A3D85"/>
    <w:rsid w:val="004D6CC7"/>
    <w:rsid w:val="00506594"/>
    <w:rsid w:val="00512C4D"/>
    <w:rsid w:val="005B006A"/>
    <w:rsid w:val="005F3436"/>
    <w:rsid w:val="005F6BE8"/>
    <w:rsid w:val="00695A51"/>
    <w:rsid w:val="006B594C"/>
    <w:rsid w:val="00726B97"/>
    <w:rsid w:val="007C44C8"/>
    <w:rsid w:val="00976957"/>
    <w:rsid w:val="009F416A"/>
    <w:rsid w:val="00AC36F9"/>
    <w:rsid w:val="00B04DCE"/>
    <w:rsid w:val="00B61B47"/>
    <w:rsid w:val="00B6684A"/>
    <w:rsid w:val="00B84360"/>
    <w:rsid w:val="00BE089D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0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9066E6"/>
    <w:rsid w:val="00A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hp</cp:lastModifiedBy>
  <cp:revision>3</cp:revision>
  <dcterms:created xsi:type="dcterms:W3CDTF">2019-12-19T18:46:00Z</dcterms:created>
  <dcterms:modified xsi:type="dcterms:W3CDTF">2020-01-06T12:09:00Z</dcterms:modified>
</cp:coreProperties>
</file>