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spacing w:lineRule="auto" w:line="240"/>
        <w:jc w:val="center"/>
        <w:rPr/>
      </w:pPr>
      <w:bookmarkStart w:id="0" w:name="_GoBack"/>
      <w:bookmarkEnd w:id="0"/>
      <w:r>
        <w:rPr>
          <w:rFonts w:cs="Arial" w:ascii="Arial" w:hAnsi="Arial"/>
          <w:b/>
          <w:sz w:val="24"/>
        </w:rPr>
        <w:t>ARRASTA MUNDO: MAQUETES DE PETRECHOS ATIVOS</w:t>
      </w:r>
    </w:p>
    <w:p>
      <w:pPr>
        <w:pStyle w:val="Normal"/>
        <w:spacing w:lineRule="auto" w:line="240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spacing w:lineRule="auto" w:line="240"/>
        <w:rPr/>
      </w:pPr>
      <w:r>
        <w:rPr>
          <w:rFonts w:cs="Arial" w:ascii="Arial" w:hAnsi="Arial"/>
          <w:b/>
          <w:sz w:val="24"/>
        </w:rPr>
        <w:t>Área Temática: Educação</w:t>
      </w:r>
    </w:p>
    <w:p>
      <w:pPr>
        <w:pStyle w:val="Normal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jc w:val="right"/>
        <w:rPr/>
      </w:pPr>
      <w:r>
        <w:rPr>
          <w:rFonts w:cs="Arial" w:ascii="Arial" w:hAnsi="Arial"/>
          <w:b/>
          <w:sz w:val="24"/>
        </w:rPr>
        <w:t>Eduardo Guilherme Gentil de Farias</w:t>
      </w:r>
      <w:r>
        <w:rPr>
          <w:rFonts w:cs="Arial" w:ascii="Arial" w:hAnsi="Arial"/>
          <w:b/>
          <w:sz w:val="24"/>
          <w:vertAlign w:val="superscript"/>
        </w:rPr>
        <w:t>1</w:t>
      </w:r>
      <w:r>
        <w:rPr>
          <w:rFonts w:cs="Arial" w:ascii="Arial" w:hAnsi="Arial"/>
          <w:b/>
          <w:sz w:val="24"/>
        </w:rPr>
        <w:t>(Coordenador da ação de extensão)</w:t>
      </w:r>
    </w:p>
    <w:p>
      <w:pPr>
        <w:pStyle w:val="Normal"/>
        <w:jc w:val="right"/>
        <w:rPr/>
      </w:pPr>
      <w:r>
        <w:rPr>
          <w:rFonts w:cs="Arial" w:ascii="Arial" w:hAnsi="Arial"/>
          <w:b/>
          <w:sz w:val="24"/>
        </w:rPr>
        <w:t>Natálya de S. Bernardelli</w:t>
      </w:r>
      <w:r>
        <w:rPr>
          <w:rFonts w:cs="Arial" w:ascii="Arial" w:hAnsi="Arial"/>
          <w:b/>
          <w:sz w:val="24"/>
          <w:vertAlign w:val="superscript"/>
        </w:rPr>
        <w:t>2</w:t>
      </w:r>
    </w:p>
    <w:p>
      <w:pPr>
        <w:pStyle w:val="Normal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4"/>
        </w:rPr>
        <w:t xml:space="preserve">Resumo: </w:t>
      </w:r>
      <w:r>
        <w:rPr>
          <w:rFonts w:cs="Arial" w:ascii="Arial" w:hAnsi="Arial"/>
          <w:b w:val="false"/>
          <w:bCs w:val="false"/>
          <w:sz w:val="24"/>
          <w:szCs w:val="24"/>
        </w:rPr>
        <w:t xml:space="preserve">Os petrechos de pesca constituem-se como elemento primordial para o exercício desta relevante atividade econômica. Neste sentido, o dimensionamento e a confecção das artes de pesca podem ser conduzidas sob diferentes escalas, dependendo do esforço de captura a ser empregado. Fazendo um prospecto acerca da transmissão do conhecimento da atividade pesqueira, é razoável afirmarmos que as noções de engenharia empregadas para a obtenção dos petrechos é, historicamente repassada a partir de uma abordagem empírica para diferentes gerações de um mesmo grupo familiar ou comunidade tradicional.  No entanto, a partir do início do século XX, com o advento da Tecnologia Pesqueira, o conhecimento acerca das artes e métodos de captura, pôde ser acessado pela comunidade acadêmica, tendo esta premissa, fomentado à quantificação das técnicas usualmente empregadas pelas comunidades pesqueiras tradicionais. O ensino da confecção e dimensionamento dos petrechos por intermédio da Tecnologia Pesqueira, </w:t>
      </w:r>
      <w:r>
        <w:rPr>
          <w:rFonts w:cs="Arial" w:ascii="Arial" w:hAnsi="Arial"/>
          <w:b w:val="false"/>
          <w:bCs w:val="false"/>
          <w:sz w:val="24"/>
          <w:szCs w:val="24"/>
        </w:rPr>
        <w:t xml:space="preserve">pode ser realizado por intermédio de maquetes físicas </w:t>
      </w:r>
      <w:r>
        <w:rPr>
          <w:rFonts w:cs="Arial" w:ascii="Arial" w:hAnsi="Arial"/>
          <w:b w:val="false"/>
          <w:bCs w:val="false"/>
          <w:sz w:val="24"/>
          <w:szCs w:val="24"/>
        </w:rPr>
        <w:t>que favorecem a</w:t>
      </w:r>
      <w:r>
        <w:rPr>
          <w:rFonts w:cs="Times New Roman" w:ascii="Arial" w:hAnsi="Arial"/>
          <w:b w:val="false"/>
          <w:bCs w:val="false"/>
          <w:sz w:val="24"/>
          <w:szCs w:val="24"/>
        </w:rPr>
        <w:t xml:space="preserve"> compreensão acerca do comportamento das redes de pesca no ambiente aquático, possibilita</w:t>
      </w:r>
      <w:r>
        <w:rPr>
          <w:rFonts w:cs="Times New Roman" w:ascii="Arial" w:hAnsi="Arial"/>
          <w:b w:val="false"/>
          <w:bCs w:val="false"/>
          <w:sz w:val="24"/>
          <w:szCs w:val="24"/>
        </w:rPr>
        <w:t>ndo</w:t>
      </w:r>
      <w:r>
        <w:rPr>
          <w:rFonts w:cs="Times New Roman" w:ascii="Arial" w:hAnsi="Arial"/>
          <w:b w:val="false"/>
          <w:bCs w:val="false"/>
          <w:sz w:val="24"/>
          <w:szCs w:val="24"/>
        </w:rPr>
        <w:t xml:space="preserve"> levantar questões, comunicar idéias e suscitar hipóteses.</w:t>
      </w:r>
      <w:r>
        <w:rPr>
          <w:rFonts w:cs="Arial" w:ascii="Arial" w:hAnsi="Arial"/>
          <w:b w:val="false"/>
          <w:bCs w:val="false"/>
          <w:sz w:val="24"/>
          <w:szCs w:val="24"/>
        </w:rPr>
        <w:t xml:space="preserve"> </w:t>
      </w:r>
      <w:r>
        <w:rPr>
          <w:rFonts w:cs="Times New Roman" w:ascii="Arial" w:hAnsi="Arial"/>
          <w:sz w:val="24"/>
          <w:szCs w:val="24"/>
        </w:rPr>
        <w:t xml:space="preserve">As maquetes possuem forte apelo didático, estimulando a fixação de assuntos, constituindo-se </w:t>
      </w:r>
      <w:r>
        <w:rPr>
          <w:rFonts w:cs="Times New Roman" w:ascii="Arial" w:hAnsi="Arial"/>
          <w:sz w:val="24"/>
          <w:szCs w:val="24"/>
        </w:rPr>
        <w:t xml:space="preserve">assim, </w:t>
      </w:r>
      <w:r>
        <w:rPr>
          <w:rFonts w:cs="Times New Roman" w:ascii="Arial" w:hAnsi="Arial"/>
          <w:sz w:val="24"/>
          <w:szCs w:val="24"/>
        </w:rPr>
        <w:t xml:space="preserve">numa abordagem </w:t>
      </w:r>
      <w:r>
        <w:rPr>
          <w:rFonts w:cs="Times New Roman" w:ascii="Arial" w:hAnsi="Arial"/>
          <w:sz w:val="24"/>
          <w:szCs w:val="24"/>
        </w:rPr>
        <w:t>diferenciada</w:t>
      </w:r>
      <w:r>
        <w:rPr>
          <w:rFonts w:cs="Times New Roman" w:ascii="Arial" w:hAnsi="Arial"/>
          <w:sz w:val="24"/>
          <w:szCs w:val="24"/>
        </w:rPr>
        <w:t xml:space="preserve">, fornecendo um viés alternativo às metodologias tradicionais de ensino que, muitas vezes incitam a falta de estímulo por parte dos discentes. </w:t>
      </w:r>
      <w:r>
        <w:rPr>
          <w:rFonts w:cs="Times New Roman" w:ascii="Arial" w:hAnsi="Arial"/>
          <w:sz w:val="24"/>
          <w:szCs w:val="24"/>
        </w:rPr>
        <w:t>Assim, o</w:t>
      </w:r>
      <w:r>
        <w:rPr>
          <w:rFonts w:cs="Times New Roman" w:ascii="Arial" w:hAnsi="Arial"/>
          <w:sz w:val="24"/>
          <w:szCs w:val="24"/>
        </w:rPr>
        <w:t xml:space="preserve"> presente trabalho dimension</w:t>
      </w:r>
      <w:r>
        <w:rPr>
          <w:rFonts w:cs="Times New Roman" w:ascii="Arial" w:hAnsi="Arial"/>
          <w:sz w:val="24"/>
          <w:szCs w:val="24"/>
        </w:rPr>
        <w:t>ou</w:t>
      </w:r>
      <w:r>
        <w:rPr>
          <w:rFonts w:cs="Times New Roman" w:ascii="Arial" w:hAnsi="Arial"/>
          <w:sz w:val="24"/>
          <w:szCs w:val="24"/>
        </w:rPr>
        <w:t xml:space="preserve"> e confeccion</w:t>
      </w:r>
      <w:r>
        <w:rPr>
          <w:rFonts w:cs="Times New Roman" w:ascii="Arial" w:hAnsi="Arial"/>
          <w:sz w:val="24"/>
          <w:szCs w:val="24"/>
        </w:rPr>
        <w:t>ou</w:t>
      </w:r>
      <w:r>
        <w:rPr>
          <w:rFonts w:cs="Times New Roman" w:ascii="Arial" w:hAnsi="Arial"/>
          <w:sz w:val="24"/>
          <w:szCs w:val="24"/>
        </w:rPr>
        <w:t xml:space="preserve"> diferentes modelos de redes de arrasto artesanal. </w:t>
      </w:r>
      <w:r>
        <w:rPr>
          <w:rFonts w:cs="Times New Roman" w:ascii="Arial" w:hAnsi="Arial"/>
          <w:sz w:val="24"/>
          <w:szCs w:val="24"/>
        </w:rPr>
        <w:t>Esta modalidade de pesca foi escolhida em virtude da</w:t>
      </w:r>
      <w:r>
        <w:rPr>
          <w:rFonts w:cs="Times New Roman" w:ascii="Arial" w:hAnsi="Arial"/>
          <w:sz w:val="24"/>
          <w:szCs w:val="24"/>
        </w:rPr>
        <w:t xml:space="preserve"> relevância que este petrecho possui na produção massiva de recursos pesqueiros e, em decorrência dos possíveis impactos ambientais que </w:t>
      </w:r>
      <w:r>
        <w:rPr>
          <w:rFonts w:cs="Times New Roman" w:ascii="Arial" w:hAnsi="Arial"/>
          <w:sz w:val="24"/>
          <w:szCs w:val="24"/>
        </w:rPr>
        <w:t xml:space="preserve">eventualmente </w:t>
      </w:r>
      <w:r>
        <w:rPr>
          <w:rFonts w:cs="Times New Roman" w:ascii="Arial" w:hAnsi="Arial"/>
          <w:sz w:val="24"/>
          <w:szCs w:val="24"/>
        </w:rPr>
        <w:t xml:space="preserve">podem ser desencadeados por esta modalidade de pesca. Desta feita, o ensino assistido por maquetes poderá suscitar a partir de um processo reflexivo, alternativas tecnológicas que possam mitigar os potenciais efeitos </w:t>
      </w:r>
      <w:r>
        <w:rPr>
          <w:rFonts w:cs="Times New Roman" w:ascii="Arial" w:hAnsi="Arial"/>
          <w:sz w:val="24"/>
          <w:szCs w:val="24"/>
        </w:rPr>
        <w:t xml:space="preserve">negativos </w:t>
      </w:r>
      <w:r>
        <w:rPr>
          <w:rFonts w:cs="Times New Roman" w:ascii="Arial" w:hAnsi="Arial"/>
          <w:sz w:val="24"/>
          <w:szCs w:val="24"/>
        </w:rPr>
        <w:t xml:space="preserve">deste petrecho sobre o ambiente aquático. </w:t>
      </w:r>
      <w:r>
        <w:rPr>
          <w:rFonts w:cs="Arial" w:ascii="Arial" w:hAnsi="Arial"/>
          <w:sz w:val="24"/>
          <w:szCs w:val="24"/>
        </w:rPr>
        <w:t xml:space="preserve">Foram miniaturizados quatro petrechos da modalidade arrasto com portas a partir dos planos técnicos. A escolha buscou contemplar a diversidade de planos construtivos para esta modalidade de captura ao redor do planeta. Os planos técnicos miniaturizados contemplaram a obtenção de maquetes com o mesmo formato geométrico dos planos tradicionais. As frações de corte calculadas consideraram o uso de panagens de poliamida multifilamento 210/08 DEN com abertura de malha 25 mm, tendo sido este material utilizado em todas as maquetes. Posteriormente, o procedimento de montagem adotou as técnicas construtivas clássicas (recortar, entralhar, perfiar e encabeçar). </w:t>
      </w:r>
      <w:r>
        <w:rPr>
          <w:rFonts w:cs="Times New Roman" w:ascii="Arial" w:hAnsi="Arial"/>
          <w:sz w:val="24"/>
          <w:szCs w:val="24"/>
        </w:rPr>
        <w:t xml:space="preserve">Desta feita, </w:t>
      </w:r>
      <w:r>
        <w:rPr>
          <w:rFonts w:cs="Times New Roman" w:ascii="Arial" w:hAnsi="Arial"/>
          <w:sz w:val="24"/>
          <w:szCs w:val="24"/>
        </w:rPr>
        <w:t>esperamos que a presente proposta possa suscitar</w:t>
      </w:r>
      <w:r>
        <w:rPr>
          <w:rFonts w:cs="Times New Roman" w:ascii="Arial" w:hAnsi="Arial"/>
          <w:sz w:val="24"/>
          <w:szCs w:val="24"/>
        </w:rPr>
        <w:t xml:space="preserve"> a partir de um processo reflexivo, alternativas tecnológicas que possam mitigar os potenciais efeitos deste petrecho sobre o ambiente aquático.</w:t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4"/>
        </w:rPr>
        <w:t xml:space="preserve">Palavras-chave: </w:t>
      </w:r>
      <w:r>
        <w:rPr>
          <w:rFonts w:cs="Arial" w:ascii="Arial" w:hAnsi="Arial"/>
          <w:sz w:val="24"/>
        </w:rPr>
        <w:t>Rede</w:t>
      </w:r>
      <w:r>
        <w:rPr>
          <w:rFonts w:cs="Arial" w:ascii="Arial" w:hAnsi="Arial"/>
          <w:sz w:val="24"/>
        </w:rPr>
        <w:t>s</w:t>
      </w:r>
      <w:r>
        <w:rPr>
          <w:rFonts w:cs="Arial" w:ascii="Arial" w:hAnsi="Arial"/>
          <w:sz w:val="24"/>
        </w:rPr>
        <w:t xml:space="preserve"> de arrasto, maquetes, tecnologia pesqueira, </w:t>
      </w:r>
      <w:r>
        <w:rPr>
          <w:rFonts w:cs="Arial" w:ascii="Arial" w:hAnsi="Arial"/>
          <w:sz w:val="24"/>
        </w:rPr>
        <w:t>ensino técnico</w:t>
      </w:r>
      <w:r>
        <w:rPr>
          <w:rFonts w:cs="Arial" w:ascii="Arial" w:hAnsi="Arial"/>
          <w:sz w:val="24"/>
        </w:rPr>
        <w:t xml:space="preserve">. </w:t>
      </w:r>
    </w:p>
    <w:p>
      <w:pPr>
        <w:pStyle w:val="Normal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  <w:t xml:space="preserve">Referências: </w:t>
      </w:r>
    </w:p>
    <w:p>
      <w:pPr>
        <w:pStyle w:val="Normal"/>
        <w:jc w:val="both"/>
        <w:rPr/>
      </w:pPr>
      <w:r>
        <w:rPr>
          <w:rFonts w:cs="Arial" w:ascii="Arial" w:hAnsi="Arial"/>
          <w:sz w:val="24"/>
          <w:szCs w:val="24"/>
        </w:rPr>
        <w:t>BROADHURST, M.K. 2000. Modifications to reduce bycatch in prawn trawls: A review and framework for development. - Reviews in Fish Biology and Fisheries, 10: 27–60.</w:t>
      </w:r>
    </w:p>
    <w:p>
      <w:pPr>
        <w:pStyle w:val="Normal"/>
        <w:jc w:val="both"/>
        <w:rPr/>
      </w:pPr>
      <w:r>
        <w:rPr>
          <w:rFonts w:cs="Arial" w:ascii="Arial" w:hAnsi="Arial"/>
          <w:sz w:val="24"/>
          <w:szCs w:val="24"/>
        </w:rPr>
        <w:t>BROADHURST, M.K.; BRAND, C.P.; KENNELLY, S.J. 2011. Evolving and devolving bycatch reduction devices in an Australian penaeidtrawl fishery. - Fisheries Research, 113 (2012) 68– 75.</w:t>
      </w:r>
    </w:p>
    <w:p>
      <w:pPr>
        <w:pStyle w:val="Normal"/>
        <w:jc w:val="both"/>
        <w:rPr/>
      </w:pPr>
      <w:r>
        <w:rPr>
          <w:rFonts w:cs="Arial" w:ascii="Arial" w:hAnsi="Arial"/>
          <w:sz w:val="24"/>
          <w:szCs w:val="24"/>
        </w:rPr>
        <w:t>BROADHURST, M.K.; STERLING, D. J.; MILLAR, R. B. 2012. Short vs long penaeid trawls: Effects of side taper on engineering and catching Performances. Fisheries Research, 134–136 (2012) 73– 81.</w:t>
      </w:r>
    </w:p>
    <w:p>
      <w:pPr>
        <w:pStyle w:val="Normal"/>
        <w:shd w:val="clear" w:color="auto" w:fill="FFFFFF"/>
        <w:spacing w:lineRule="auto" w:line="0" w:before="0" w:after="0"/>
        <w:jc w:val="both"/>
        <w:rPr/>
      </w:pPr>
      <w:r>
        <w:rPr>
          <w:rFonts w:eastAsia="Times New Roman" w:cs="Arial" w:ascii="Arial" w:hAnsi="Arial"/>
          <w:color w:val="000000"/>
          <w:sz w:val="24"/>
          <w:szCs w:val="24"/>
          <w:lang w:eastAsia="pt-BR"/>
        </w:rPr>
        <w:t>CARVALHO, J.F.S.T. 2014. A maquete enquanto modelo de concepção em projeto.</w:t>
      </w:r>
    </w:p>
    <w:p>
      <w:pPr>
        <w:pStyle w:val="Normal"/>
        <w:shd w:val="clear" w:color="auto" w:fill="FFFFFF"/>
        <w:spacing w:lineRule="auto" w:line="0" w:before="0" w:after="0"/>
        <w:jc w:val="both"/>
        <w:rPr>
          <w:rFonts w:ascii="Arial" w:hAnsi="Arial" w:eastAsia="Times New Roman" w:cs="Arial"/>
          <w:color w:val="000000"/>
          <w:sz w:val="24"/>
          <w:szCs w:val="24"/>
          <w:lang w:eastAsia="pt-BR"/>
        </w:rPr>
      </w:pPr>
      <w:r>
        <w:rPr/>
      </w:r>
    </w:p>
    <w:p>
      <w:pPr>
        <w:pStyle w:val="Normal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DIEGUES, A. C. 2000. Os Saberes Tradicionais e a Biodiversidade no Brasil;</w:t>
      </w:r>
    </w:p>
    <w:p>
      <w:pPr>
        <w:pStyle w:val="Normal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ENBERG, K.; JORGENSEN, C.; DUNLOP, E.; VARPE, O.; BOUKAL, D.; BAULIER, L.; ELIASSEN, S.; HEINO, M. 2011. Fishing-induced evolution of growth: concepts, mechanisms and the empirical evidence.</w:t>
      </w:r>
    </w:p>
    <w:p>
      <w:pPr>
        <w:pStyle w:val="Normal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OKONSKY, S.; MARTINI, L.1987. Artes y métodos de pesca: materiales didácticos para la capacitación técnica.</w:t>
      </w:r>
    </w:p>
    <w:p>
      <w:pPr>
        <w:pStyle w:val="Normal"/>
        <w:jc w:val="both"/>
        <w:rPr/>
      </w:pPr>
      <w:r>
        <w:rPr>
          <w:rFonts w:cs="Arial" w:ascii="Arial" w:hAnsi="Arial"/>
          <w:sz w:val="24"/>
        </w:rPr>
        <w:t>_______________________</w:t>
      </w:r>
    </w:p>
    <w:p>
      <w:pPr>
        <w:pStyle w:val="Normal"/>
        <w:jc w:val="both"/>
        <w:rPr/>
      </w:pPr>
      <w:r>
        <w:rPr>
          <w:rFonts w:cs="Arial" w:ascii="Arial" w:hAnsi="Arial"/>
          <w:sz w:val="24"/>
          <w:vertAlign w:val="superscript"/>
        </w:rPr>
        <w:t xml:space="preserve">1 </w:t>
      </w:r>
      <w:r>
        <w:rPr>
          <w:rFonts w:cs="Arial" w:ascii="Arial" w:hAnsi="Arial"/>
          <w:sz w:val="24"/>
        </w:rPr>
        <w:t>Pós-D</w:t>
      </w:r>
      <w:r>
        <w:rPr>
          <w:rFonts w:cs="Arial" w:ascii="Arial" w:hAnsi="Arial"/>
          <w:sz w:val="24"/>
        </w:rPr>
        <w:t xml:space="preserve">outor, Centro de Educação Superior da Região Sul, Universidade do Estado de Santa Catarina (UDESC). Contato: </w:t>
      </w:r>
      <w:hyperlink r:id="rId2">
        <w:r>
          <w:rPr>
            <w:rStyle w:val="InternetLink"/>
            <w:rFonts w:cs="Arial" w:ascii="Arial" w:hAnsi="Arial"/>
            <w:sz w:val="24"/>
          </w:rPr>
          <w:t>eduardo.gentil@udesc.br</w:t>
        </w:r>
      </w:hyperlink>
    </w:p>
    <w:p>
      <w:pPr>
        <w:pStyle w:val="Normal"/>
        <w:jc w:val="both"/>
        <w:rPr/>
      </w:pPr>
      <w:r>
        <w:rPr>
          <w:rFonts w:cs="Arial" w:ascii="Arial" w:hAnsi="Arial"/>
          <w:sz w:val="24"/>
          <w:vertAlign w:val="superscript"/>
        </w:rPr>
        <w:t>2</w:t>
      </w:r>
      <w:r>
        <w:rPr>
          <w:rFonts w:cs="Arial" w:ascii="Arial" w:hAnsi="Arial"/>
          <w:sz w:val="24"/>
        </w:rPr>
        <w:t xml:space="preserve">Estudante de graduação em Engenharia de Pesca, Centro de Educação Superior da Região Sul, Universidade do Estado de Santa Catarina (UDESC). Contato: </w:t>
      </w:r>
      <w:hyperlink r:id="rId3">
        <w:r>
          <w:rPr>
            <w:rStyle w:val="InternetLink"/>
            <w:rFonts w:cs="Arial" w:ascii="Arial" w:hAnsi="Arial"/>
            <w:sz w:val="24"/>
          </w:rPr>
          <w:t>natalya_sb@hotmail.com</w:t>
        </w:r>
      </w:hyperlink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701" w:right="1701" w:header="708" w:top="1417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360" w:before="0" w:after="0"/>
      <w:jc w:val="center"/>
      <w:rPr>
        <w:rFonts w:ascii="Arial" w:hAnsi="Arial" w:eastAsia="Times New Roman" w:cs="Arial"/>
        <w:color w:val="000000"/>
        <w:sz w:val="18"/>
        <w:szCs w:val="18"/>
        <w:lang w:eastAsia="pt-BR"/>
      </w:rPr>
    </w:pPr>
    <w:r>
      <w:rPr>
        <w:rFonts w:eastAsia="Times New Roman" w:cs="Arial" w:ascii="Arial" w:hAnsi="Arial"/>
        <w:color w:val="000000"/>
        <w:sz w:val="18"/>
        <w:szCs w:val="18"/>
        <w:lang w:eastAsia="pt-BR"/>
      </w:rPr>
      <w:t>12º Encontro de Extensão da UDESC</w:t>
    </w:r>
  </w:p>
  <w:p>
    <w:pPr>
      <w:pStyle w:val="Normal"/>
      <w:spacing w:lineRule="auto" w:line="360" w:before="0" w:after="0"/>
      <w:jc w:val="center"/>
      <w:rPr>
        <w:rFonts w:ascii="Arial" w:hAnsi="Arial" w:eastAsia="Times New Roman" w:cs="Arial"/>
        <w:color w:val="000000"/>
        <w:sz w:val="18"/>
        <w:szCs w:val="18"/>
        <w:lang w:eastAsia="pt-BR"/>
      </w:rPr>
    </w:pPr>
    <w:r>
      <w:rPr>
        <w:rFonts w:eastAsia="Times New Roman" w:cs="Arial" w:ascii="Arial" w:hAnsi="Arial"/>
        <w:color w:val="000000"/>
        <w:sz w:val="18"/>
        <w:szCs w:val="18"/>
        <w:lang w:eastAsia="pt-BR"/>
      </w:rPr>
      <w:t>Universidade do Estado de Santa Catarina (UDESC) – SC - BRASIL – 09 a 11 de novembro de 2016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>
        <w:sz w:val="18"/>
        <w:szCs w:val="18"/>
      </w:rPr>
    </w:pPr>
    <w:r>
      <w:rPr/>
      <w:drawing>
        <wp:inline distT="0" distB="0" distL="0" distR="0">
          <wp:extent cx="2095500" cy="154749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547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0164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t-BR" w:eastAsia="en-US" w:bidi="ar-SA"/>
    </w:rPr>
  </w:style>
  <w:style w:type="paragraph" w:styleId="Heading1">
    <w:name w:val="Heading 1"/>
    <w:basedOn w:val="Normal"/>
    <w:link w:val="Ttulo1Char"/>
    <w:uiPriority w:val="9"/>
    <w:qFormat/>
    <w:rsid w:val="002b71dd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Header"/>
    <w:uiPriority w:val="99"/>
    <w:qFormat/>
    <w:rsid w:val="0090164c"/>
    <w:rPr/>
  </w:style>
  <w:style w:type="character" w:styleId="RodapChar" w:customStyle="1">
    <w:name w:val="Rodapé Char"/>
    <w:basedOn w:val="DefaultParagraphFont"/>
    <w:link w:val="Footer"/>
    <w:uiPriority w:val="99"/>
    <w:qFormat/>
    <w:rsid w:val="0090164c"/>
    <w:rPr/>
  </w:style>
  <w:style w:type="character" w:styleId="InternetLink" w:customStyle="1">
    <w:name w:val="Internet Link"/>
    <w:rsid w:val="00bc3cc9"/>
    <w:rPr>
      <w:color w:val="000080"/>
      <w:u w:val="single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3a3268"/>
    <w:rPr>
      <w:rFonts w:ascii="Tahoma" w:hAnsi="Tahoma" w:cs="Tahoma"/>
      <w:sz w:val="16"/>
      <w:szCs w:val="16"/>
    </w:rPr>
  </w:style>
  <w:style w:type="character" w:styleId="Ttulo1Char" w:customStyle="1">
    <w:name w:val="Título 1 Char"/>
    <w:basedOn w:val="DefaultParagraphFont"/>
    <w:link w:val="Ttulo1"/>
    <w:uiPriority w:val="9"/>
    <w:qFormat/>
    <w:rsid w:val="002b71dd"/>
    <w:rPr>
      <w:rFonts w:ascii="Times New Roman" w:hAnsi="Times New Roman" w:eastAsia="Times New Roman" w:cs="Times New Roman"/>
      <w:b/>
      <w:bCs/>
      <w:sz w:val="48"/>
      <w:szCs w:val="48"/>
      <w:lang w:eastAsia="pt-BR"/>
    </w:rPr>
  </w:style>
  <w:style w:type="character" w:styleId="Currentselection" w:customStyle="1">
    <w:name w:val="current-selection"/>
    <w:basedOn w:val="DefaultParagraphFont"/>
    <w:qFormat/>
    <w:rsid w:val="002b71dd"/>
    <w:rPr/>
  </w:style>
  <w:style w:type="character" w:styleId="Style13" w:customStyle="1">
    <w:name w:val="_"/>
    <w:basedOn w:val="DefaultParagraphFont"/>
    <w:qFormat/>
    <w:rsid w:val="002b71dd"/>
    <w:rPr/>
  </w:style>
  <w:style w:type="character" w:styleId="Ff1" w:customStyle="1">
    <w:name w:val="ff1"/>
    <w:basedOn w:val="DefaultParagraphFont"/>
    <w:qFormat/>
    <w:rsid w:val="002b71dd"/>
    <w:rPr/>
  </w:style>
  <w:style w:type="paragraph" w:styleId="Heading" w:customStyle="1">
    <w:name w:val="Heading"/>
    <w:basedOn w:val="Normal"/>
    <w:next w:val="TextBody"/>
    <w:qFormat/>
    <w:rsid w:val="00bc3cc9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extBody" w:customStyle="1">
    <w:name w:val="Text Body"/>
    <w:basedOn w:val="Normal"/>
    <w:rsid w:val="00bc3cc9"/>
    <w:pPr>
      <w:spacing w:lineRule="auto" w:line="288" w:before="0" w:after="140"/>
    </w:pPr>
    <w:rPr/>
  </w:style>
  <w:style w:type="paragraph" w:styleId="List">
    <w:name w:val="List"/>
    <w:basedOn w:val="TextBody"/>
    <w:rsid w:val="00bc3cc9"/>
    <w:pPr/>
    <w:rPr>
      <w:rFonts w:cs="FreeSans"/>
    </w:rPr>
  </w:style>
  <w:style w:type="paragraph" w:styleId="Caption" w:customStyle="1">
    <w:name w:val="Caption"/>
    <w:basedOn w:val="Normal"/>
    <w:qFormat/>
    <w:rsid w:val="00bc3cc9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qFormat/>
    <w:rsid w:val="00bc3cc9"/>
    <w:pPr>
      <w:suppressLineNumbers/>
    </w:pPr>
    <w:rPr>
      <w:rFonts w:cs="FreeSans"/>
    </w:rPr>
  </w:style>
  <w:style w:type="paragraph" w:styleId="Header" w:customStyle="1">
    <w:name w:val="Header"/>
    <w:basedOn w:val="Normal"/>
    <w:link w:val="CabealhoChar"/>
    <w:uiPriority w:val="99"/>
    <w:unhideWhenUsed/>
    <w:rsid w:val="0090164c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 w:customStyle="1">
    <w:name w:val="Footer"/>
    <w:basedOn w:val="Normal"/>
    <w:link w:val="RodapChar"/>
    <w:uiPriority w:val="99"/>
    <w:unhideWhenUsed/>
    <w:rsid w:val="0090164c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a326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duardo.gentil@udesc.br" TargetMode="External"/><Relationship Id="rId3" Type="http://schemas.openxmlformats.org/officeDocument/2006/relationships/hyperlink" Target="mailto:natalya_sb@hotmail.com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LibreOffice/5.0.6.2$Linux_X86_64 LibreOffice_project/00m0$Build-2</Application>
  <Paragraphs>20</Paragraphs>
  <Company>Universidade do Estado de Santa Catarina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2016-10-26T21:15:00Z</dcterms:created>
  <dc:creator>Ivan Luis Tonon</dc:creator>
  <dc:language>pt-BR</dc:language>
  <dcterms:modified xsi:type="dcterms:W3CDTF">2016-10-27T09:10:13Z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Universidade do Estado de Santa Catarina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