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070827" w:rsidP="00070827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EXTENSÃO ÁGUA E GESTÃO DE RISCOS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070827">
        <w:rPr>
          <w:rFonts w:ascii="Arial" w:hAnsi="Arial" w:cs="Arial"/>
          <w:b/>
          <w:sz w:val="24"/>
        </w:rPr>
        <w:t xml:space="preserve"> Meio Ambiente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070827" w:rsidP="0090164C">
      <w:pPr>
        <w:jc w:val="right"/>
        <w:rPr>
          <w:rFonts w:ascii="Arial" w:hAnsi="Arial" w:cs="Arial"/>
          <w:b/>
          <w:sz w:val="24"/>
        </w:rPr>
      </w:pPr>
      <w:proofErr w:type="spellStart"/>
      <w:r w:rsidRPr="00070827">
        <w:rPr>
          <w:rFonts w:ascii="Arial" w:hAnsi="Arial" w:cs="Arial"/>
          <w:b/>
          <w:sz w:val="24"/>
        </w:rPr>
        <w:t>Neudi</w:t>
      </w:r>
      <w:proofErr w:type="spellEnd"/>
      <w:r w:rsidRPr="00070827">
        <w:rPr>
          <w:rFonts w:ascii="Arial" w:hAnsi="Arial" w:cs="Arial"/>
          <w:b/>
          <w:sz w:val="24"/>
        </w:rPr>
        <w:t xml:space="preserve"> José Bordignon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Default="00070827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Carolina Fischer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070827" w:rsidRPr="00070827" w:rsidRDefault="00070827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Fernanda Suzana De Bona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070827" w:rsidRPr="00521B0B" w:rsidRDefault="00070827" w:rsidP="00521B0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70827">
        <w:rPr>
          <w:rFonts w:ascii="Arial" w:hAnsi="Arial" w:cs="Arial"/>
          <w:sz w:val="24"/>
        </w:rPr>
        <w:t xml:space="preserve">A escassez de água nas cidades, as secas, as estiagens, as inundações e a poluição das águas são alguns eventos bastante presentes no estado de Santa Catarina no decorrer dos últimos anos. A frequência e a intensidade com que </w:t>
      </w:r>
      <w:r>
        <w:rPr>
          <w:rFonts w:ascii="Arial" w:hAnsi="Arial" w:cs="Arial"/>
          <w:sz w:val="24"/>
        </w:rPr>
        <w:t>tê</w:t>
      </w:r>
      <w:r w:rsidRPr="00070827">
        <w:rPr>
          <w:rFonts w:ascii="Arial" w:hAnsi="Arial" w:cs="Arial"/>
          <w:sz w:val="24"/>
        </w:rPr>
        <w:t>m ocorrido estes eventos trazem preocupações para órgãos gestores de recursos hídricos, para a defesa ci</w:t>
      </w:r>
      <w:r w:rsidR="00A63D5E">
        <w:rPr>
          <w:rFonts w:ascii="Arial" w:hAnsi="Arial" w:cs="Arial"/>
          <w:sz w:val="24"/>
        </w:rPr>
        <w:t>vil e para a população em geral, d</w:t>
      </w:r>
      <w:r w:rsidRPr="00070827">
        <w:rPr>
          <w:rFonts w:ascii="Arial" w:hAnsi="Arial" w:cs="Arial"/>
          <w:sz w:val="24"/>
        </w:rPr>
        <w:t>estacando-se assim</w:t>
      </w:r>
      <w:r w:rsidR="00A63D5E">
        <w:rPr>
          <w:rFonts w:ascii="Arial" w:hAnsi="Arial" w:cs="Arial"/>
          <w:sz w:val="24"/>
        </w:rPr>
        <w:t>,</w:t>
      </w:r>
      <w:r w:rsidRPr="00070827">
        <w:rPr>
          <w:rFonts w:ascii="Arial" w:hAnsi="Arial" w:cs="Arial"/>
          <w:sz w:val="24"/>
        </w:rPr>
        <w:t xml:space="preserve"> a necessidade de se valorizar os recursos naturais e a utilização dos recursos hídricos de maneira sustentável e racional. O Programa de Extensão “Água e Gestão de Riscos”, desenvolvido pela Universidade do Estado de Santa Catarina (UDESC) através do Centro de Educação Superior do Oeste (CEO), tem por objetivo </w:t>
      </w:r>
      <w:r w:rsidR="00D91A19">
        <w:rPr>
          <w:rFonts w:ascii="Arial" w:hAnsi="Arial" w:cs="Arial"/>
          <w:sz w:val="24"/>
          <w:szCs w:val="24"/>
        </w:rPr>
        <w:t>p</w:t>
      </w:r>
      <w:r w:rsidR="00D91A19" w:rsidRPr="00D91A19">
        <w:rPr>
          <w:rFonts w:ascii="Arial" w:hAnsi="Arial" w:cs="Arial"/>
          <w:sz w:val="24"/>
          <w:szCs w:val="24"/>
        </w:rPr>
        <w:t xml:space="preserve">romover a gestão adequada de recursos hídricos e de riscos, sensibilizando a comunidade para o uso racional e sustentável do recurso água e para a ação preventiva, reduzindo vulnerabilidades e amenizando desta forma os efeitos negativos de eventos hidrológicos críticos. </w:t>
      </w:r>
      <w:r w:rsidRPr="00070827">
        <w:rPr>
          <w:rFonts w:ascii="Arial" w:hAnsi="Arial" w:cs="Arial"/>
          <w:sz w:val="24"/>
        </w:rPr>
        <w:t>Além disso, objetiva disponibilizar informações sobre a Política Nacional de Recursos Hídricos e enfatizar o papel da educação ambiental e da gestão de riscos. As ações desenvolvidas pelo programa de Extensão Água e Gestão de Riscos estão diretamente ligadas à sociedade, realizando-se diversas atividades, dentre elas, a realização do curso de extensão intitulado “Gestão de Recursos Hídricos e Gestão de Riscos” que é direcionado à sociedade em geral. Outra atividade desenvolvida pelo programa é a realização de palestras em instituições de ensino com o tema “Uso da Água e Sustentabilidade”, abrangendo em sua maioria um público de jovens e adultos</w:t>
      </w:r>
      <w:r w:rsidR="00D91A19">
        <w:rPr>
          <w:rFonts w:ascii="Arial" w:hAnsi="Arial" w:cs="Arial"/>
          <w:sz w:val="24"/>
        </w:rPr>
        <w:t xml:space="preserve"> das </w:t>
      </w:r>
      <w:proofErr w:type="spellStart"/>
      <w:r w:rsidR="00D91A19">
        <w:rPr>
          <w:rFonts w:ascii="Arial" w:hAnsi="Arial" w:cs="Arial"/>
          <w:sz w:val="24"/>
        </w:rPr>
        <w:t>ADR’s</w:t>
      </w:r>
      <w:proofErr w:type="spellEnd"/>
      <w:r w:rsidR="00D91A19">
        <w:rPr>
          <w:rFonts w:ascii="Arial" w:hAnsi="Arial" w:cs="Arial"/>
          <w:sz w:val="24"/>
        </w:rPr>
        <w:t xml:space="preserve"> de Chapecó e Maravilha</w:t>
      </w:r>
      <w:r w:rsidRPr="00070827">
        <w:rPr>
          <w:rFonts w:ascii="Arial" w:hAnsi="Arial" w:cs="Arial"/>
          <w:sz w:val="24"/>
        </w:rPr>
        <w:t>. A terceira ação do programa é o aperfeiçoamento e divulgação de uma cartilha informativa int</w:t>
      </w:r>
      <w:r w:rsidR="00521B0B">
        <w:rPr>
          <w:rFonts w:ascii="Arial" w:hAnsi="Arial" w:cs="Arial"/>
          <w:sz w:val="24"/>
        </w:rPr>
        <w:t xml:space="preserve">itulada “Uso Racional da Água”, </w:t>
      </w:r>
      <w:r w:rsidRPr="00070827">
        <w:rPr>
          <w:rFonts w:ascii="Arial" w:hAnsi="Arial" w:cs="Arial"/>
          <w:sz w:val="24"/>
        </w:rPr>
        <w:lastRenderedPageBreak/>
        <w:t>sendo disponibilizada para a sociedade na forma impressa e eletrônica. A versão impressa é distribuída nas escolas</w:t>
      </w:r>
      <w:r w:rsidR="00521B0B">
        <w:rPr>
          <w:rFonts w:ascii="Arial" w:hAnsi="Arial" w:cs="Arial"/>
          <w:sz w:val="24"/>
        </w:rPr>
        <w:t xml:space="preserve"> e demais instituições públicas, j</w:t>
      </w:r>
      <w:r w:rsidRPr="00070827">
        <w:rPr>
          <w:rFonts w:ascii="Arial" w:hAnsi="Arial" w:cs="Arial"/>
          <w:sz w:val="24"/>
        </w:rPr>
        <w:t xml:space="preserve">á a versão eletrônica é disponibilizada na internet para o acesso da sociedade em geral, proporcionando sua rápida disseminação e amplo acesso pelo público e também reduzindo custos. As atividades desenvolvidas pelo Programa de Extensão Água e Gestão de Riscos abrangem gestores de recursos hídricos, professores da rede estadual, municipal e particular da rede de ensino das </w:t>
      </w:r>
      <w:proofErr w:type="spellStart"/>
      <w:r w:rsidRPr="00070827">
        <w:rPr>
          <w:rFonts w:ascii="Arial" w:hAnsi="Arial" w:cs="Arial"/>
          <w:sz w:val="24"/>
        </w:rPr>
        <w:t>ADR’s</w:t>
      </w:r>
      <w:proofErr w:type="spellEnd"/>
      <w:r w:rsidRPr="00070827">
        <w:rPr>
          <w:rFonts w:ascii="Arial" w:hAnsi="Arial" w:cs="Arial"/>
          <w:sz w:val="24"/>
        </w:rPr>
        <w:t xml:space="preserve"> de Chapecó e Maravilha e a sociedade em geral. Neste ano de 2016 até meados de </w:t>
      </w:r>
      <w:r w:rsidR="00521B0B">
        <w:rPr>
          <w:rFonts w:ascii="Arial" w:hAnsi="Arial" w:cs="Arial"/>
          <w:sz w:val="24"/>
        </w:rPr>
        <w:t>outubro</w:t>
      </w:r>
      <w:r w:rsidRPr="00070827">
        <w:rPr>
          <w:rFonts w:ascii="Arial" w:hAnsi="Arial" w:cs="Arial"/>
          <w:sz w:val="24"/>
        </w:rPr>
        <w:t xml:space="preserve">, as atividades realizadas pelo programa já atingiram cerca de </w:t>
      </w:r>
      <w:r w:rsidR="0009761A" w:rsidRPr="0009761A">
        <w:rPr>
          <w:rFonts w:ascii="Arial" w:hAnsi="Arial" w:cs="Arial"/>
          <w:sz w:val="24"/>
        </w:rPr>
        <w:t>4.000</w:t>
      </w:r>
      <w:r w:rsidRPr="00070827">
        <w:rPr>
          <w:rFonts w:ascii="Arial" w:hAnsi="Arial" w:cs="Arial"/>
          <w:sz w:val="24"/>
        </w:rPr>
        <w:t xml:space="preserve"> pessoas.</w:t>
      </w:r>
      <w:r w:rsidR="00521B0B">
        <w:rPr>
          <w:rFonts w:ascii="Arial" w:hAnsi="Arial" w:cs="Arial"/>
          <w:sz w:val="24"/>
        </w:rPr>
        <w:t xml:space="preserve"> A participação consciente da sociedade é a garantia da existência e utilização dos recursos naturais pelas futuras gerações. A atuação individual ou coletiva contribui para a solução e prevenção dos problemas ambientais.</w:t>
      </w:r>
    </w:p>
    <w:p w:rsidR="000269A0" w:rsidRPr="00521B0B" w:rsidRDefault="000269A0" w:rsidP="000269A0">
      <w:pPr>
        <w:jc w:val="both"/>
        <w:rPr>
          <w:rFonts w:ascii="Arial" w:hAnsi="Arial" w:cs="Arial"/>
          <w:sz w:val="28"/>
        </w:rPr>
      </w:pPr>
      <w:r w:rsidRPr="00082544">
        <w:rPr>
          <w:rFonts w:ascii="Arial" w:hAnsi="Arial" w:cs="Arial"/>
          <w:b/>
          <w:sz w:val="24"/>
        </w:rPr>
        <w:t>Palavras-chave:</w:t>
      </w:r>
      <w:r w:rsidR="008270B8">
        <w:rPr>
          <w:rFonts w:ascii="Arial" w:hAnsi="Arial" w:cs="Arial"/>
          <w:b/>
          <w:sz w:val="24"/>
        </w:rPr>
        <w:t xml:space="preserve"> </w:t>
      </w:r>
      <w:r w:rsidR="00521B0B" w:rsidRPr="00521B0B">
        <w:rPr>
          <w:rFonts w:ascii="Arial" w:hAnsi="Arial" w:cs="Arial"/>
          <w:sz w:val="24"/>
        </w:rPr>
        <w:t>Recursos hídricos, ge</w:t>
      </w:r>
      <w:r w:rsidR="00521B0B">
        <w:rPr>
          <w:rFonts w:ascii="Arial" w:hAnsi="Arial" w:cs="Arial"/>
          <w:sz w:val="24"/>
        </w:rPr>
        <w:t>stão de riscos, sustentabilidade, uso racional</w:t>
      </w:r>
      <w:r w:rsidR="008270B8">
        <w:rPr>
          <w:rFonts w:ascii="Arial" w:hAnsi="Arial" w:cs="Arial"/>
          <w:sz w:val="24"/>
        </w:rPr>
        <w:t xml:space="preserve"> da água</w:t>
      </w:r>
      <w:bookmarkStart w:id="0" w:name="_GoBack"/>
      <w:bookmarkEnd w:id="0"/>
      <w:r w:rsidR="00521B0B">
        <w:rPr>
          <w:rFonts w:ascii="Arial" w:hAnsi="Arial" w:cs="Arial"/>
          <w:sz w:val="24"/>
        </w:rPr>
        <w:t>.</w:t>
      </w:r>
    </w:p>
    <w:p w:rsidR="00070827" w:rsidRDefault="00521B0B" w:rsidP="00070827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Referências</w:t>
      </w:r>
    </w:p>
    <w:p w:rsidR="00521B0B" w:rsidRDefault="00521B0B" w:rsidP="00521B0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1B0B">
        <w:rPr>
          <w:rFonts w:ascii="Arial" w:hAnsi="Arial" w:cs="Arial"/>
          <w:sz w:val="24"/>
          <w:szCs w:val="24"/>
        </w:rPr>
        <w:t>MEDEIROS, S.V. Análise estatística de eventos críticos de precipitação relacionados a desastres naturais em diferentes regiões do Brasil. Universidade de São Paulo. São Paulo, 2013.</w:t>
      </w:r>
    </w:p>
    <w:p w:rsidR="00DA1F08" w:rsidRPr="00521B0B" w:rsidRDefault="00DA1F08" w:rsidP="00521B0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color w:val="000000"/>
          <w:sz w:val="27"/>
          <w:szCs w:val="27"/>
        </w:rPr>
        <w:t>Revista Brasileira de educação ambiental. Edição 02. Brasília, 2007.</w:t>
      </w:r>
    </w:p>
    <w:p w:rsidR="00521B0B" w:rsidRPr="00521B0B" w:rsidRDefault="00521B0B" w:rsidP="00521B0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21B0B">
        <w:rPr>
          <w:rFonts w:ascii="Arial" w:hAnsi="Arial" w:cs="Arial"/>
          <w:sz w:val="24"/>
          <w:szCs w:val="24"/>
        </w:rPr>
        <w:t>VICTORINO, P.I. Valério. Monopólio, conflito e participação na gestão dos recursos hídricos. Universidade de São Paulo. São Paulo, 2003.</w:t>
      </w:r>
    </w:p>
    <w:p w:rsidR="00521B0B" w:rsidRDefault="00521B0B" w:rsidP="00070827">
      <w:pPr>
        <w:jc w:val="both"/>
        <w:rPr>
          <w:rFonts w:ascii="Arial" w:hAnsi="Arial" w:cs="Arial"/>
          <w:sz w:val="24"/>
        </w:rPr>
      </w:pPr>
    </w:p>
    <w:p w:rsidR="0090164C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521B0B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1</w:t>
      </w:r>
      <w:r w:rsidR="00521B0B" w:rsidRPr="00CC7A06">
        <w:rPr>
          <w:rFonts w:ascii="Arial" w:hAnsi="Arial" w:cs="Arial"/>
          <w:sz w:val="24"/>
        </w:rPr>
        <w:t>Coordenador</w:t>
      </w:r>
      <w:r w:rsidRPr="00CC7A06">
        <w:rPr>
          <w:rFonts w:ascii="Arial" w:hAnsi="Arial" w:cs="Arial"/>
          <w:sz w:val="24"/>
        </w:rPr>
        <w:t xml:space="preserve">, </w:t>
      </w:r>
      <w:r w:rsidR="00521B0B" w:rsidRPr="00CC7A06">
        <w:rPr>
          <w:rFonts w:ascii="Arial" w:hAnsi="Arial" w:cs="Arial"/>
          <w:sz w:val="24"/>
        </w:rPr>
        <w:t>Professor de Departamento de Eng. de Alimentos e Eng. Química</w:t>
      </w:r>
      <w:r w:rsidRPr="00CC7A06">
        <w:rPr>
          <w:rFonts w:ascii="Arial" w:hAnsi="Arial" w:cs="Arial"/>
          <w:sz w:val="24"/>
        </w:rPr>
        <w:t>,</w:t>
      </w:r>
      <w:r w:rsidR="00BE4AE1">
        <w:rPr>
          <w:rFonts w:ascii="Arial" w:hAnsi="Arial" w:cs="Arial"/>
          <w:sz w:val="24"/>
        </w:rPr>
        <w:t>CEO</w:t>
      </w:r>
      <w:r w:rsidR="00521B0B" w:rsidRPr="00CC7A06">
        <w:rPr>
          <w:rFonts w:ascii="Arial" w:hAnsi="Arial" w:cs="Arial"/>
          <w:sz w:val="24"/>
        </w:rPr>
        <w:t>,UDESC</w:t>
      </w:r>
      <w:r w:rsidR="00CC7A06" w:rsidRPr="00CC7A06">
        <w:rPr>
          <w:rFonts w:ascii="Arial" w:hAnsi="Arial" w:cs="Arial"/>
          <w:sz w:val="24"/>
        </w:rPr>
        <w:t>. E-mail: neudi.bordignon@gmail.com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CC7A06">
        <w:rPr>
          <w:rFonts w:ascii="Arial" w:hAnsi="Arial" w:cs="Arial"/>
          <w:sz w:val="24"/>
        </w:rPr>
        <w:t>Acadêmica</w:t>
      </w:r>
      <w:r w:rsidRPr="00082544">
        <w:rPr>
          <w:rFonts w:ascii="Arial" w:hAnsi="Arial" w:cs="Arial"/>
          <w:sz w:val="24"/>
        </w:rPr>
        <w:t>,</w:t>
      </w:r>
      <w:r w:rsidR="00BE4AE1">
        <w:rPr>
          <w:rFonts w:ascii="Arial" w:hAnsi="Arial" w:cs="Arial"/>
          <w:sz w:val="24"/>
        </w:rPr>
        <w:t xml:space="preserve"> CEO</w:t>
      </w:r>
      <w:r w:rsidRPr="00082544">
        <w:rPr>
          <w:rFonts w:ascii="Arial" w:hAnsi="Arial" w:cs="Arial"/>
          <w:sz w:val="24"/>
        </w:rPr>
        <w:t xml:space="preserve">, </w:t>
      </w:r>
      <w:r w:rsidR="00CC7A06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. </w:t>
      </w:r>
      <w:r w:rsidR="00CC7A06">
        <w:rPr>
          <w:rFonts w:ascii="Arial" w:hAnsi="Arial" w:cs="Arial"/>
          <w:sz w:val="24"/>
        </w:rPr>
        <w:t>Engenharia Química</w:t>
      </w:r>
    </w:p>
    <w:p w:rsidR="00CC7A06" w:rsidRPr="00CC7A06" w:rsidRDefault="00CC7A06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 xml:space="preserve">Acadêmica, </w:t>
      </w:r>
      <w:r w:rsidR="00BE4AE1">
        <w:rPr>
          <w:rFonts w:ascii="Arial" w:hAnsi="Arial" w:cs="Arial"/>
          <w:sz w:val="24"/>
        </w:rPr>
        <w:t>CEO</w:t>
      </w:r>
      <w:r>
        <w:rPr>
          <w:rFonts w:ascii="Arial" w:hAnsi="Arial" w:cs="Arial"/>
          <w:sz w:val="24"/>
        </w:rPr>
        <w:t>, UDESC. Engenharia de Alimentos</w:t>
      </w:r>
    </w:p>
    <w:p w:rsidR="00EF6BD4" w:rsidRDefault="00EF6BD4"/>
    <w:sectPr w:rsidR="00EF6BD4" w:rsidSect="0077425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BD6" w:rsidRDefault="00200BD6" w:rsidP="0090164C">
      <w:pPr>
        <w:spacing w:after="0" w:line="240" w:lineRule="auto"/>
      </w:pPr>
      <w:r>
        <w:separator/>
      </w:r>
    </w:p>
  </w:endnote>
  <w:endnote w:type="continuationSeparator" w:id="0">
    <w:p w:rsidR="00200BD6" w:rsidRDefault="00200BD6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BD6" w:rsidRDefault="00200BD6" w:rsidP="0090164C">
      <w:pPr>
        <w:spacing w:after="0" w:line="240" w:lineRule="auto"/>
      </w:pPr>
      <w:r>
        <w:separator/>
      </w:r>
    </w:p>
  </w:footnote>
  <w:footnote w:type="continuationSeparator" w:id="0">
    <w:p w:rsidR="00200BD6" w:rsidRDefault="00200BD6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64C"/>
    <w:rsid w:val="000269A0"/>
    <w:rsid w:val="00070827"/>
    <w:rsid w:val="00082544"/>
    <w:rsid w:val="0009761A"/>
    <w:rsid w:val="00200BD6"/>
    <w:rsid w:val="003A27E7"/>
    <w:rsid w:val="00521B0B"/>
    <w:rsid w:val="005D6F17"/>
    <w:rsid w:val="00656F6B"/>
    <w:rsid w:val="00774254"/>
    <w:rsid w:val="008270B8"/>
    <w:rsid w:val="008D2568"/>
    <w:rsid w:val="0090164C"/>
    <w:rsid w:val="00A00EE2"/>
    <w:rsid w:val="00A63D5E"/>
    <w:rsid w:val="00BE4AE1"/>
    <w:rsid w:val="00CC7A06"/>
    <w:rsid w:val="00D91A19"/>
    <w:rsid w:val="00DA1F08"/>
    <w:rsid w:val="00EB041B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C3F4E"/>
  <w15:docId w15:val="{7D257AF5-43C5-4ED5-83B7-0E84FDD7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70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8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91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6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557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NEUDI BORDIGNON</cp:lastModifiedBy>
  <cp:revision>13</cp:revision>
  <dcterms:created xsi:type="dcterms:W3CDTF">2014-07-31T21:04:00Z</dcterms:created>
  <dcterms:modified xsi:type="dcterms:W3CDTF">2016-10-27T10:56:00Z</dcterms:modified>
</cp:coreProperties>
</file>