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CE732F" w:rsidRPr="00CE732F" w:rsidRDefault="00CE732F" w:rsidP="00CE732F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CE732F">
        <w:rPr>
          <w:rFonts w:ascii="Arial" w:hAnsi="Arial" w:cs="Arial"/>
          <w:b/>
          <w:sz w:val="24"/>
        </w:rPr>
        <w:t>PROFA:</w:t>
      </w:r>
    </w:p>
    <w:p w:rsidR="0090164C" w:rsidRPr="00082544" w:rsidRDefault="00CE732F" w:rsidP="00CE732F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CE732F">
        <w:rPr>
          <w:rFonts w:ascii="Arial" w:hAnsi="Arial" w:cs="Arial"/>
          <w:b/>
          <w:sz w:val="24"/>
        </w:rPr>
        <w:t>PROGRAMA DE FORMAÇÃO DE PROFESSORES ALFABETIZADORES DA UNIVERSIDADE DO ESTADO DE SANTA CATARINA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2B4A21" w:rsidP="0090164C">
      <w:pPr>
        <w:jc w:val="right"/>
        <w:rPr>
          <w:rFonts w:ascii="Arial" w:hAnsi="Arial" w:cs="Arial"/>
          <w:b/>
          <w:sz w:val="24"/>
        </w:rPr>
      </w:pPr>
      <w:r w:rsidRPr="002B4A21">
        <w:rPr>
          <w:rFonts w:ascii="Arial" w:hAnsi="Arial" w:cs="Arial"/>
          <w:b/>
          <w:sz w:val="24"/>
        </w:rPr>
        <w:t>Lourival José Martins Filho</w:t>
      </w:r>
      <w:r w:rsidRPr="00082544">
        <w:rPr>
          <w:rFonts w:ascii="Arial" w:hAnsi="Arial" w:cs="Arial"/>
          <w:b/>
          <w:sz w:val="24"/>
        </w:rPr>
        <w:t xml:space="preserve"> 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  <w:proofErr w:type="gramStart"/>
      <w:r w:rsidR="00CE732F">
        <w:rPr>
          <w:rFonts w:ascii="Arial" w:hAnsi="Arial" w:cs="Arial"/>
          <w:b/>
          <w:sz w:val="24"/>
        </w:rPr>
        <w:t>¹</w:t>
      </w:r>
      <w:proofErr w:type="gramEnd"/>
    </w:p>
    <w:p w:rsidR="0090164C" w:rsidRDefault="002B4A21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 w:rsidRPr="002B4A21">
        <w:rPr>
          <w:rFonts w:ascii="Arial" w:hAnsi="Arial" w:cs="Arial"/>
          <w:b/>
          <w:sz w:val="24"/>
        </w:rPr>
        <w:t xml:space="preserve">Evita Alicia Gomes Silveira </w:t>
      </w:r>
      <w:r>
        <w:rPr>
          <w:rFonts w:ascii="Arial" w:hAnsi="Arial" w:cs="Arial"/>
          <w:b/>
          <w:sz w:val="24"/>
        </w:rPr>
        <w:t>Nome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716C73" w:rsidRPr="00082544" w:rsidRDefault="00716C73" w:rsidP="0090164C">
      <w:pPr>
        <w:jc w:val="right"/>
        <w:rPr>
          <w:rFonts w:ascii="Arial" w:hAnsi="Arial" w:cs="Arial"/>
          <w:b/>
          <w:sz w:val="24"/>
        </w:rPr>
      </w:pPr>
      <w:proofErr w:type="spellStart"/>
      <w:r w:rsidRPr="00716C73">
        <w:rPr>
          <w:rFonts w:ascii="Arial" w:hAnsi="Arial" w:cs="Arial"/>
          <w:b/>
          <w:sz w:val="24"/>
        </w:rPr>
        <w:t>Franciéle</w:t>
      </w:r>
      <w:proofErr w:type="spellEnd"/>
      <w:r w:rsidRPr="00716C73">
        <w:rPr>
          <w:rFonts w:ascii="Arial" w:hAnsi="Arial" w:cs="Arial"/>
          <w:b/>
          <w:sz w:val="24"/>
        </w:rPr>
        <w:t xml:space="preserve"> Carneiro </w:t>
      </w:r>
      <w:proofErr w:type="spellStart"/>
      <w:r w:rsidRPr="00716C73">
        <w:rPr>
          <w:rFonts w:ascii="Arial" w:hAnsi="Arial" w:cs="Arial"/>
          <w:b/>
          <w:sz w:val="24"/>
        </w:rPr>
        <w:t>Garcês</w:t>
      </w:r>
      <w:proofErr w:type="spellEnd"/>
      <w:r w:rsidRPr="00716C73">
        <w:rPr>
          <w:rFonts w:ascii="Arial" w:hAnsi="Arial" w:cs="Arial"/>
          <w:b/>
          <w:sz w:val="24"/>
        </w:rPr>
        <w:t xml:space="preserve"> da Silva </w:t>
      </w:r>
      <w:proofErr w:type="gramStart"/>
      <w:r w:rsidRPr="00716C73">
        <w:rPr>
          <w:rFonts w:ascii="Arial" w:hAnsi="Arial" w:cs="Arial"/>
          <w:b/>
          <w:sz w:val="24"/>
        </w:rPr>
        <w:t>³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C116C1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C116C1" w:rsidRDefault="00C116C1" w:rsidP="0090164C">
      <w:pPr>
        <w:jc w:val="both"/>
        <w:rPr>
          <w:rFonts w:ascii="Arial" w:hAnsi="Arial" w:cs="Arial"/>
          <w:sz w:val="24"/>
        </w:rPr>
      </w:pPr>
    </w:p>
    <w:p w:rsidR="00C116C1" w:rsidRPr="007606FD" w:rsidRDefault="00C116C1" w:rsidP="00C116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271B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PROFA</w:t>
      </w:r>
      <w:r w:rsidRPr="006B271B">
        <w:rPr>
          <w:rFonts w:ascii="Times New Roman" w:hAnsi="Times New Roman"/>
          <w:sz w:val="24"/>
          <w:szCs w:val="24"/>
        </w:rPr>
        <w:t xml:space="preserve"> </w:t>
      </w:r>
      <w:r w:rsidRPr="00C804A9">
        <w:rPr>
          <w:rFonts w:ascii="Times New Roman" w:hAnsi="Times New Roman"/>
          <w:sz w:val="24"/>
          <w:szCs w:val="24"/>
        </w:rPr>
        <w:t xml:space="preserve">é </w:t>
      </w:r>
      <w:r w:rsidRPr="00C804A9">
        <w:rPr>
          <w:rFonts w:ascii="Times New Roman" w:hAnsi="Times New Roman"/>
          <w:sz w:val="24"/>
          <w:szCs w:val="24"/>
          <w:lang w:eastAsia="pt-BR"/>
        </w:rPr>
        <w:t>resultado de ações de extensão, que desenvol</w:t>
      </w:r>
      <w:r>
        <w:rPr>
          <w:rFonts w:ascii="Times New Roman" w:hAnsi="Times New Roman"/>
          <w:sz w:val="24"/>
          <w:szCs w:val="24"/>
          <w:lang w:eastAsia="pt-BR"/>
        </w:rPr>
        <w:t>vemos desde 2004, na parceria e d</w:t>
      </w:r>
      <w:r w:rsidRPr="00C804A9">
        <w:rPr>
          <w:rFonts w:ascii="Times New Roman" w:hAnsi="Times New Roman"/>
          <w:sz w:val="24"/>
          <w:szCs w:val="24"/>
          <w:lang w:eastAsia="pt-BR"/>
        </w:rPr>
        <w:t>i</w:t>
      </w:r>
      <w:r>
        <w:rPr>
          <w:rFonts w:ascii="Times New Roman" w:hAnsi="Times New Roman"/>
          <w:sz w:val="24"/>
          <w:szCs w:val="24"/>
          <w:lang w:eastAsia="pt-BR"/>
        </w:rPr>
        <w:t>á</w:t>
      </w:r>
      <w:r w:rsidRPr="00C804A9">
        <w:rPr>
          <w:rFonts w:ascii="Times New Roman" w:hAnsi="Times New Roman"/>
          <w:sz w:val="24"/>
          <w:szCs w:val="24"/>
          <w:lang w:eastAsia="pt-BR"/>
        </w:rPr>
        <w:t xml:space="preserve">logo com professores da Educação Básica, em reflexões da prática pedagógica, relacionadas </w:t>
      </w:r>
      <w:proofErr w:type="gramStart"/>
      <w:r w:rsidRPr="00C804A9">
        <w:rPr>
          <w:rFonts w:ascii="Times New Roman" w:hAnsi="Times New Roman"/>
          <w:sz w:val="24"/>
          <w:szCs w:val="24"/>
          <w:lang w:eastAsia="pt-BR"/>
        </w:rPr>
        <w:t>a</w:t>
      </w:r>
      <w:proofErr w:type="gramEnd"/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C804A9">
        <w:rPr>
          <w:rFonts w:ascii="Times New Roman" w:hAnsi="Times New Roman"/>
          <w:sz w:val="24"/>
          <w:szCs w:val="24"/>
          <w:lang w:eastAsia="pt-BR"/>
        </w:rPr>
        <w:t>aprendizagem da leitura e da escrita de cri</w:t>
      </w:r>
      <w:r>
        <w:rPr>
          <w:rFonts w:ascii="Times New Roman" w:hAnsi="Times New Roman"/>
          <w:sz w:val="24"/>
          <w:szCs w:val="24"/>
          <w:lang w:eastAsia="pt-BR"/>
        </w:rPr>
        <w:t xml:space="preserve">anças, jovens, adultos e idosos. É </w:t>
      </w:r>
      <w:r w:rsidRPr="00C804A9">
        <w:rPr>
          <w:rFonts w:ascii="Times New Roman" w:hAnsi="Times New Roman"/>
          <w:sz w:val="24"/>
          <w:szCs w:val="24"/>
        </w:rPr>
        <w:t>uma ação integrada de</w:t>
      </w:r>
      <w:r w:rsidRPr="00C804A9">
        <w:rPr>
          <w:rFonts w:ascii="Times New Roman" w:hAnsi="Times New Roman"/>
          <w:sz w:val="28"/>
          <w:szCs w:val="24"/>
        </w:rPr>
        <w:t xml:space="preserve"> </w:t>
      </w:r>
      <w:r w:rsidRPr="006B271B">
        <w:rPr>
          <w:rFonts w:ascii="Times New Roman" w:hAnsi="Times New Roman"/>
          <w:sz w:val="24"/>
          <w:szCs w:val="24"/>
        </w:rPr>
        <w:t>pesquisa e extensão do Núcleo de Apoio Pedagógico em parceria com o Núcleo de Estudos Afro-Brasileiros da Universidade do Estado de Santa Catarina (UDESC). Tendo como ancoragem as discussões sobre alfabetização e letramento e formação de professores, parte dos pressupostos da pesquisa ação para o trabalho em parceria Universidade e Escola.</w:t>
      </w:r>
      <w:r w:rsidRPr="00C116C1">
        <w:rPr>
          <w:rFonts w:ascii="Times New Roman" w:hAnsi="Times New Roman"/>
          <w:sz w:val="24"/>
          <w:szCs w:val="24"/>
        </w:rPr>
        <w:t xml:space="preserve"> </w:t>
      </w:r>
      <w:r w:rsidR="00716C73">
        <w:rPr>
          <w:rFonts w:ascii="Times New Roman" w:hAnsi="Times New Roman"/>
          <w:sz w:val="24"/>
          <w:szCs w:val="24"/>
        </w:rPr>
        <w:t>A</w:t>
      </w:r>
      <w:bookmarkStart w:id="0" w:name="_GoBack"/>
      <w:bookmarkEnd w:id="0"/>
      <w:r w:rsidRPr="005132F3">
        <w:rPr>
          <w:rFonts w:ascii="Times New Roman" w:hAnsi="Times New Roman"/>
          <w:sz w:val="24"/>
          <w:szCs w:val="24"/>
        </w:rPr>
        <w:t xml:space="preserve"> necessidade da apropriação da leitura e da escrita, no mundo contemporâneo, continua se impondo, uma vez que vivemos numa sociedade </w:t>
      </w:r>
      <w:proofErr w:type="spellStart"/>
      <w:r w:rsidRPr="005132F3">
        <w:rPr>
          <w:rFonts w:ascii="Times New Roman" w:hAnsi="Times New Roman"/>
          <w:sz w:val="24"/>
          <w:szCs w:val="24"/>
        </w:rPr>
        <w:t>grafocêntrica</w:t>
      </w:r>
      <w:proofErr w:type="spellEnd"/>
      <w:r w:rsidRPr="005132F3">
        <w:rPr>
          <w:rFonts w:ascii="Times New Roman" w:hAnsi="Times New Roman"/>
          <w:sz w:val="24"/>
          <w:szCs w:val="24"/>
        </w:rPr>
        <w:t xml:space="preserve"> e complexa em sua diversidade cultural. Na atualidade a exigência da alfabetização e da leitura torna-se quase um fator de sobrevivência. A escrita e a leitura estão presentes na vida, um ato que se molha do contexto social onde os humanos estão inseridos. Formar professores e professoras para esta realidade torna-se uma necessidade ética, urgente e fundamental das universidades </w:t>
      </w:r>
      <w:r w:rsidRPr="005132F3">
        <w:rPr>
          <w:rFonts w:ascii="Times New Roman" w:hAnsi="Times New Roman"/>
          <w:sz w:val="24"/>
          <w:szCs w:val="24"/>
        </w:rPr>
        <w:lastRenderedPageBreak/>
        <w:t>e cursos de licenciaturas Sabemos que os dilemas sobre a docência, que buscam compreender sua constituição epistemológica,</w:t>
      </w:r>
      <w:bookmarkStart w:id="1" w:name="page5"/>
      <w:bookmarkEnd w:id="1"/>
      <w:r w:rsidRPr="005132F3">
        <w:rPr>
          <w:rFonts w:ascii="Times New Roman" w:hAnsi="Times New Roman"/>
          <w:sz w:val="24"/>
          <w:szCs w:val="24"/>
        </w:rPr>
        <w:t xml:space="preserve"> pedagógica e histórica, são evidentes e ainda carecem de muitos elementos para se tornar reconhecida como um campo constituído por </w:t>
      </w:r>
      <w:proofErr w:type="gramStart"/>
      <w:r w:rsidRPr="005132F3">
        <w:rPr>
          <w:rFonts w:ascii="Times New Roman" w:hAnsi="Times New Roman"/>
          <w:sz w:val="24"/>
          <w:szCs w:val="24"/>
        </w:rPr>
        <w:t>saberes próprios</w:t>
      </w:r>
      <w:proofErr w:type="gramEnd"/>
      <w:r w:rsidRPr="005132F3">
        <w:rPr>
          <w:rFonts w:ascii="Times New Roman" w:hAnsi="Times New Roman"/>
          <w:sz w:val="24"/>
          <w:szCs w:val="24"/>
        </w:rPr>
        <w:t>.</w:t>
      </w:r>
      <w:r w:rsidRPr="00C116C1">
        <w:rPr>
          <w:rFonts w:ascii="Times New Roman" w:hAnsi="Times New Roman"/>
          <w:sz w:val="24"/>
          <w:szCs w:val="24"/>
        </w:rPr>
        <w:t xml:space="preserve"> </w:t>
      </w:r>
      <w:r w:rsidRPr="007606FD">
        <w:rPr>
          <w:rFonts w:ascii="Times New Roman" w:hAnsi="Times New Roman"/>
          <w:sz w:val="24"/>
          <w:szCs w:val="24"/>
        </w:rPr>
        <w:t>As temáticas dos encontros de formação docente com os professores alfabetizad</w:t>
      </w:r>
      <w:r>
        <w:rPr>
          <w:rFonts w:ascii="Times New Roman" w:hAnsi="Times New Roman"/>
          <w:sz w:val="24"/>
          <w:szCs w:val="24"/>
        </w:rPr>
        <w:t>ores de todas as regiões de Santa Catarina</w:t>
      </w:r>
      <w:r w:rsidRPr="007606FD">
        <w:rPr>
          <w:rFonts w:ascii="Times New Roman" w:hAnsi="Times New Roman"/>
          <w:sz w:val="24"/>
          <w:szCs w:val="24"/>
        </w:rPr>
        <w:t xml:space="preserve"> são pautadas pelos próprios docentes a partir de inquietações advindas da prática pedagógica.</w:t>
      </w:r>
      <w:r>
        <w:rPr>
          <w:rFonts w:ascii="Times New Roman" w:hAnsi="Times New Roman"/>
          <w:sz w:val="24"/>
          <w:szCs w:val="24"/>
        </w:rPr>
        <w:t xml:space="preserve"> Em 2016 o PROFA já realizou </w:t>
      </w:r>
      <w:r w:rsidR="002B4A21">
        <w:rPr>
          <w:rFonts w:ascii="Times New Roman" w:hAnsi="Times New Roman"/>
          <w:sz w:val="24"/>
          <w:szCs w:val="24"/>
        </w:rPr>
        <w:t>09 encontros de formação de docente</w:t>
      </w:r>
      <w:proofErr w:type="gramStart"/>
      <w:r w:rsidR="002B4A21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2B4A21">
        <w:rPr>
          <w:rFonts w:ascii="Times New Roman" w:hAnsi="Times New Roman"/>
          <w:sz w:val="24"/>
          <w:szCs w:val="24"/>
        </w:rPr>
        <w:t>contribuindo na formação de aproximadamente 1350 professores(as) alfabetizadores(as)</w:t>
      </w:r>
    </w:p>
    <w:p w:rsidR="00C116C1" w:rsidRPr="005132F3" w:rsidRDefault="00C116C1" w:rsidP="00C116C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0269A0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2B4A21" w:rsidRDefault="002B4A21" w:rsidP="0090164C">
      <w:pPr>
        <w:jc w:val="both"/>
        <w:rPr>
          <w:rFonts w:ascii="Arial" w:hAnsi="Arial" w:cs="Arial"/>
          <w:b/>
          <w:sz w:val="24"/>
        </w:rPr>
      </w:pPr>
    </w:p>
    <w:p w:rsidR="002B4A21" w:rsidRPr="002B4A21" w:rsidRDefault="002B4A21" w:rsidP="002B4A21">
      <w:pPr>
        <w:jc w:val="both"/>
        <w:rPr>
          <w:rFonts w:ascii="Arial" w:hAnsi="Arial" w:cs="Arial"/>
          <w:sz w:val="24"/>
        </w:rPr>
      </w:pPr>
      <w:r w:rsidRPr="002B4A21">
        <w:rPr>
          <w:rFonts w:ascii="Arial" w:hAnsi="Arial" w:cs="Arial"/>
          <w:sz w:val="24"/>
        </w:rPr>
        <w:t>FREIRE, Paulo. Educação como prática de liberdade. Rio de Janeiro: Paz e Terra, 1971.</w:t>
      </w:r>
    </w:p>
    <w:p w:rsidR="002B4A21" w:rsidRPr="002B4A21" w:rsidRDefault="002B4A21" w:rsidP="002B4A21">
      <w:pPr>
        <w:jc w:val="both"/>
        <w:rPr>
          <w:rFonts w:ascii="Arial" w:hAnsi="Arial" w:cs="Arial"/>
          <w:sz w:val="24"/>
        </w:rPr>
      </w:pPr>
      <w:r w:rsidRPr="002B4A21">
        <w:rPr>
          <w:rFonts w:ascii="Arial" w:hAnsi="Arial" w:cs="Arial"/>
          <w:sz w:val="24"/>
        </w:rPr>
        <w:t>____. Pedagogia da Autonomia: saberes necessários a prática educativa. São Paulo: Paz e Terra, 1997.</w:t>
      </w:r>
    </w:p>
    <w:p w:rsidR="002B4A21" w:rsidRPr="002B4A21" w:rsidRDefault="002B4A21" w:rsidP="002B4A21">
      <w:pPr>
        <w:jc w:val="both"/>
        <w:rPr>
          <w:rFonts w:ascii="Arial" w:hAnsi="Arial" w:cs="Arial"/>
          <w:sz w:val="24"/>
        </w:rPr>
      </w:pPr>
      <w:r w:rsidRPr="002B4A21">
        <w:rPr>
          <w:rFonts w:ascii="Arial" w:hAnsi="Arial" w:cs="Arial"/>
          <w:sz w:val="24"/>
        </w:rPr>
        <w:t xml:space="preserve">KLEIMAN, </w:t>
      </w:r>
      <w:proofErr w:type="spellStart"/>
      <w:proofErr w:type="gramStart"/>
      <w:r w:rsidRPr="002B4A21">
        <w:rPr>
          <w:rFonts w:ascii="Arial" w:hAnsi="Arial" w:cs="Arial"/>
          <w:sz w:val="24"/>
        </w:rPr>
        <w:t>Angela</w:t>
      </w:r>
      <w:proofErr w:type="spellEnd"/>
      <w:r w:rsidRPr="002B4A21">
        <w:rPr>
          <w:rFonts w:ascii="Arial" w:hAnsi="Arial" w:cs="Arial"/>
          <w:sz w:val="24"/>
        </w:rPr>
        <w:t>.</w:t>
      </w:r>
      <w:proofErr w:type="gramEnd"/>
      <w:r w:rsidRPr="002B4A21">
        <w:rPr>
          <w:rFonts w:ascii="Arial" w:hAnsi="Arial" w:cs="Arial"/>
          <w:sz w:val="24"/>
        </w:rPr>
        <w:t>(</w:t>
      </w:r>
      <w:proofErr w:type="spellStart"/>
      <w:r w:rsidRPr="002B4A21">
        <w:rPr>
          <w:rFonts w:ascii="Arial" w:hAnsi="Arial" w:cs="Arial"/>
          <w:sz w:val="24"/>
        </w:rPr>
        <w:t>org</w:t>
      </w:r>
      <w:proofErr w:type="spellEnd"/>
      <w:r w:rsidRPr="002B4A21">
        <w:rPr>
          <w:rFonts w:ascii="Arial" w:hAnsi="Arial" w:cs="Arial"/>
          <w:sz w:val="24"/>
        </w:rPr>
        <w:t>). Os significados do letramento. Campinas. Mercado das Letras, 1995.</w:t>
      </w:r>
    </w:p>
    <w:p w:rsidR="002B4A21" w:rsidRPr="002B4A21" w:rsidRDefault="002B4A21" w:rsidP="002B4A21">
      <w:pPr>
        <w:jc w:val="both"/>
        <w:rPr>
          <w:rFonts w:ascii="Arial" w:hAnsi="Arial" w:cs="Arial"/>
          <w:sz w:val="24"/>
        </w:rPr>
      </w:pPr>
      <w:r w:rsidRPr="002B4A21">
        <w:rPr>
          <w:rFonts w:ascii="Arial" w:hAnsi="Arial" w:cs="Arial"/>
          <w:sz w:val="24"/>
        </w:rPr>
        <w:t>MOLL, Jaqueline. Alfabetização possível: reinventando o ensino e o aprender. Porto Alegre: Mediação, 1996.</w:t>
      </w:r>
    </w:p>
    <w:p w:rsidR="002B4A21" w:rsidRPr="00716C73" w:rsidRDefault="002B4A21" w:rsidP="002B4A21">
      <w:pPr>
        <w:jc w:val="both"/>
        <w:rPr>
          <w:rFonts w:ascii="Arial" w:hAnsi="Arial" w:cs="Arial"/>
          <w:sz w:val="24"/>
          <w:lang w:val="en-US"/>
        </w:rPr>
      </w:pPr>
      <w:r w:rsidRPr="002B4A21">
        <w:rPr>
          <w:rFonts w:ascii="Arial" w:hAnsi="Arial" w:cs="Arial"/>
          <w:sz w:val="24"/>
        </w:rPr>
        <w:t xml:space="preserve">SOARES, Magda. Letramento: um tema em três gêneros. </w:t>
      </w:r>
      <w:r w:rsidRPr="00716C73">
        <w:rPr>
          <w:rFonts w:ascii="Arial" w:hAnsi="Arial" w:cs="Arial"/>
          <w:sz w:val="24"/>
          <w:lang w:val="en-US"/>
        </w:rPr>
        <w:t xml:space="preserve">2 ed. Belo Horizonte: </w:t>
      </w:r>
      <w:proofErr w:type="spellStart"/>
      <w:r w:rsidRPr="00716C73">
        <w:rPr>
          <w:rFonts w:ascii="Arial" w:hAnsi="Arial" w:cs="Arial"/>
          <w:sz w:val="24"/>
          <w:lang w:val="en-US"/>
        </w:rPr>
        <w:t>Autêntica</w:t>
      </w:r>
      <w:proofErr w:type="spellEnd"/>
      <w:r w:rsidRPr="00716C73">
        <w:rPr>
          <w:rFonts w:ascii="Arial" w:hAnsi="Arial" w:cs="Arial"/>
          <w:sz w:val="24"/>
          <w:lang w:val="en-US"/>
        </w:rPr>
        <w:t>, 2001.</w:t>
      </w:r>
    </w:p>
    <w:p w:rsidR="002B4A21" w:rsidRDefault="002B4A21" w:rsidP="0090164C">
      <w:pPr>
        <w:jc w:val="both"/>
        <w:rPr>
          <w:rFonts w:ascii="Arial" w:hAnsi="Arial" w:cs="Arial"/>
          <w:sz w:val="24"/>
        </w:rPr>
      </w:pPr>
      <w:r w:rsidRPr="00716C73">
        <w:rPr>
          <w:rFonts w:ascii="Arial" w:hAnsi="Arial" w:cs="Arial"/>
          <w:sz w:val="24"/>
          <w:lang w:val="en-US"/>
        </w:rPr>
        <w:t xml:space="preserve">THIOLLENT, Michel. </w:t>
      </w:r>
      <w:r w:rsidRPr="002B4A21">
        <w:rPr>
          <w:rFonts w:ascii="Arial" w:hAnsi="Arial" w:cs="Arial"/>
          <w:sz w:val="24"/>
        </w:rPr>
        <w:t xml:space="preserve">Metodologia da pesquisa-ação. </w:t>
      </w:r>
      <w:r>
        <w:rPr>
          <w:rFonts w:ascii="Arial" w:hAnsi="Arial" w:cs="Arial"/>
          <w:sz w:val="24"/>
        </w:rPr>
        <w:t>14 ed. São Paulo: Cortez, 2005.</w:t>
      </w:r>
    </w:p>
    <w:p w:rsidR="002B4A21" w:rsidRDefault="002B4A21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</w:p>
    <w:p w:rsidR="000269A0" w:rsidRPr="00082544" w:rsidRDefault="002B4A21" w:rsidP="0090164C">
      <w:pPr>
        <w:jc w:val="both"/>
        <w:rPr>
          <w:rFonts w:ascii="Arial" w:hAnsi="Arial" w:cs="Arial"/>
          <w:sz w:val="24"/>
        </w:rPr>
      </w:pPr>
      <w:r w:rsidRPr="002B4A21">
        <w:rPr>
          <w:rFonts w:ascii="Arial" w:hAnsi="Arial" w:cs="Arial"/>
          <w:sz w:val="24"/>
        </w:rPr>
        <w:t xml:space="preserve">Alfabetização; letramento; pratica </w:t>
      </w:r>
      <w:proofErr w:type="gramStart"/>
      <w:r w:rsidRPr="002B4A21">
        <w:rPr>
          <w:rFonts w:ascii="Arial" w:hAnsi="Arial" w:cs="Arial"/>
          <w:sz w:val="24"/>
        </w:rPr>
        <w:t>pedagógica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716C73" w:rsidRDefault="0090164C" w:rsidP="00716C7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16C73">
        <w:rPr>
          <w:rFonts w:ascii="Arial" w:hAnsi="Arial" w:cs="Arial"/>
          <w:sz w:val="20"/>
          <w:szCs w:val="20"/>
          <w:vertAlign w:val="superscript"/>
        </w:rPr>
        <w:t>1</w:t>
      </w:r>
      <w:proofErr w:type="gramEnd"/>
      <w:r w:rsidRPr="00716C7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B4A21" w:rsidRPr="00716C73">
        <w:rPr>
          <w:rFonts w:ascii="Arial" w:hAnsi="Arial" w:cs="Arial"/>
          <w:sz w:val="20"/>
          <w:szCs w:val="20"/>
          <w:vertAlign w:val="superscript"/>
        </w:rPr>
        <w:t>Docente do Departamento de Pedagogia e do Programa de Pós-graduação em Educação, do Centro de Ciências Humanas e da Educação (FAED) da Universidade do Estado de Santa Catarina (UDESC). Coordenador do programa de Formação de Professores Alfabetizadores (PROFA/UDESC).</w:t>
      </w:r>
    </w:p>
    <w:p w:rsidR="0090164C" w:rsidRPr="00716C73" w:rsidRDefault="0090164C" w:rsidP="00716C7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16C73">
        <w:rPr>
          <w:rFonts w:ascii="Arial" w:hAnsi="Arial" w:cs="Arial"/>
          <w:sz w:val="20"/>
          <w:szCs w:val="20"/>
          <w:vertAlign w:val="superscript"/>
        </w:rPr>
        <w:t>2</w:t>
      </w:r>
      <w:proofErr w:type="gramEnd"/>
      <w:r w:rsidR="002B4A21" w:rsidRPr="00716C73">
        <w:rPr>
          <w:rFonts w:ascii="Arial" w:hAnsi="Arial" w:cs="Arial"/>
          <w:sz w:val="20"/>
          <w:szCs w:val="20"/>
        </w:rPr>
        <w:t xml:space="preserve"> Acadêmica do Curso de Licenciatura em História, bolsista de extensão do Programa de Formação de Professores Alfabetizadores (PROFA) e bolsista voluntária do Núcleo de Estudos Afro-brasileiros (NEAB/UDESC).</w:t>
      </w:r>
    </w:p>
    <w:p w:rsidR="00716C73" w:rsidRPr="00716C73" w:rsidRDefault="00716C73" w:rsidP="00716C73">
      <w:pPr>
        <w:pStyle w:val="Textodenotaderodap"/>
        <w:ind w:firstLine="0"/>
        <w:jc w:val="both"/>
      </w:pPr>
      <w:proofErr w:type="gramStart"/>
      <w:r>
        <w:t>³</w:t>
      </w:r>
      <w:proofErr w:type="gramEnd"/>
      <w:r w:rsidRPr="00716C73">
        <w:t xml:space="preserve"> </w:t>
      </w:r>
      <w:r w:rsidRPr="00716C73">
        <w:t>Acadêmica do curso de Biblioteconomia – Gestão da Informação na Universidade do Estado de Santa Catarina, bolsista de iniciação científica do grupo de pesquisa Didática e Formação Docente e bolsista voluntária do Projeto Biblioteca de Referência do Núcleo de Estudos Afro-Brasileiros (NEAB/UDESC).</w:t>
      </w:r>
    </w:p>
    <w:p w:rsidR="00716C73" w:rsidRPr="007606FD" w:rsidRDefault="00716C73" w:rsidP="00716C7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16C73" w:rsidRPr="00082544" w:rsidRDefault="00716C73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5DF" w:rsidRDefault="001405DF" w:rsidP="0090164C">
      <w:pPr>
        <w:spacing w:after="0" w:line="240" w:lineRule="auto"/>
      </w:pPr>
      <w:r>
        <w:separator/>
      </w:r>
    </w:p>
  </w:endnote>
  <w:endnote w:type="continuationSeparator" w:id="0">
    <w:p w:rsidR="001405DF" w:rsidRDefault="001405D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5DF" w:rsidRDefault="001405DF" w:rsidP="0090164C">
      <w:pPr>
        <w:spacing w:after="0" w:line="240" w:lineRule="auto"/>
      </w:pPr>
      <w:r>
        <w:separator/>
      </w:r>
    </w:p>
  </w:footnote>
  <w:footnote w:type="continuationSeparator" w:id="0">
    <w:p w:rsidR="001405DF" w:rsidRDefault="001405D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405DF"/>
    <w:rsid w:val="00257A7C"/>
    <w:rsid w:val="002B4A21"/>
    <w:rsid w:val="003A27E7"/>
    <w:rsid w:val="00716C73"/>
    <w:rsid w:val="00805282"/>
    <w:rsid w:val="00831B3D"/>
    <w:rsid w:val="0090164C"/>
    <w:rsid w:val="00A00EE2"/>
    <w:rsid w:val="00C116C1"/>
    <w:rsid w:val="00CE732F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5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7A7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16C73"/>
    <w:pPr>
      <w:autoSpaceDE w:val="0"/>
      <w:autoSpaceDN w:val="0"/>
      <w:adjustRightInd w:val="0"/>
      <w:spacing w:after="0" w:line="240" w:lineRule="auto"/>
      <w:ind w:firstLine="709"/>
    </w:pPr>
    <w:rPr>
      <w:rFonts w:ascii="Arial" w:eastAsia="Calibri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16C73"/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5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7A7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16C73"/>
    <w:pPr>
      <w:autoSpaceDE w:val="0"/>
      <w:autoSpaceDN w:val="0"/>
      <w:adjustRightInd w:val="0"/>
      <w:spacing w:after="0" w:line="240" w:lineRule="auto"/>
      <w:ind w:firstLine="709"/>
    </w:pPr>
    <w:rPr>
      <w:rFonts w:ascii="Arial" w:eastAsia="Calibri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16C73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Lourival José Martins Filho</cp:lastModifiedBy>
  <cp:revision>3</cp:revision>
  <dcterms:created xsi:type="dcterms:W3CDTF">2016-10-26T13:34:00Z</dcterms:created>
  <dcterms:modified xsi:type="dcterms:W3CDTF">2016-10-26T13:43:00Z</dcterms:modified>
</cp:coreProperties>
</file>