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6AE2" w:rsidRDefault="007C6AE2" w:rsidP="007C6AE2">
      <w:pPr>
        <w:spacing w:line="240" w:lineRule="auto"/>
        <w:jc w:val="center"/>
        <w:rPr>
          <w:rFonts w:ascii="Arial" w:hAnsi="Arial" w:cs="Arial"/>
          <w:b/>
          <w:sz w:val="24"/>
        </w:rPr>
      </w:pPr>
      <w:r>
        <w:rPr>
          <w:rFonts w:ascii="Arial" w:hAnsi="Arial" w:cs="Arial"/>
          <w:b/>
          <w:sz w:val="24"/>
        </w:rPr>
        <w:t>PROGRAMA RITMO E MOVIMENTO</w:t>
      </w:r>
    </w:p>
    <w:p w:rsidR="0090164C" w:rsidRPr="00082544" w:rsidRDefault="0090164C" w:rsidP="0090164C">
      <w:pPr>
        <w:spacing w:line="240" w:lineRule="auto"/>
        <w:rPr>
          <w:rFonts w:ascii="Arial" w:hAnsi="Arial" w:cs="Arial"/>
          <w:b/>
          <w:sz w:val="24"/>
        </w:rPr>
      </w:pPr>
    </w:p>
    <w:p w:rsidR="0090164C" w:rsidRPr="00082544" w:rsidRDefault="0090164C" w:rsidP="0090164C">
      <w:pPr>
        <w:spacing w:line="240" w:lineRule="auto"/>
        <w:rPr>
          <w:rFonts w:ascii="Arial" w:hAnsi="Arial" w:cs="Arial"/>
          <w:b/>
          <w:sz w:val="24"/>
        </w:rPr>
      </w:pPr>
      <w:r w:rsidRPr="00082544">
        <w:rPr>
          <w:rFonts w:ascii="Arial" w:hAnsi="Arial" w:cs="Arial"/>
          <w:b/>
          <w:sz w:val="24"/>
        </w:rPr>
        <w:t>Área Temática:</w:t>
      </w:r>
      <w:r w:rsidR="007C6AE2">
        <w:rPr>
          <w:rFonts w:ascii="Arial" w:hAnsi="Arial" w:cs="Arial"/>
          <w:b/>
          <w:sz w:val="24"/>
        </w:rPr>
        <w:t xml:space="preserve"> Saúde</w:t>
      </w:r>
    </w:p>
    <w:p w:rsidR="0090164C" w:rsidRPr="00082544" w:rsidRDefault="0090164C" w:rsidP="0090164C">
      <w:pPr>
        <w:jc w:val="both"/>
        <w:rPr>
          <w:rFonts w:ascii="Arial" w:hAnsi="Arial" w:cs="Arial"/>
          <w:b/>
          <w:sz w:val="24"/>
        </w:rPr>
      </w:pPr>
    </w:p>
    <w:p w:rsidR="007C6AE2" w:rsidRDefault="007C6AE2" w:rsidP="007C6AE2">
      <w:pPr>
        <w:jc w:val="right"/>
        <w:rPr>
          <w:rFonts w:cs="Arial"/>
          <w:b/>
          <w:sz w:val="24"/>
        </w:rPr>
      </w:pPr>
      <w:r>
        <w:rPr>
          <w:rFonts w:cs="Arial"/>
          <w:b/>
          <w:sz w:val="24"/>
        </w:rPr>
        <w:t>Adriana Coutinho de Azevedo Guimarães</w:t>
      </w:r>
      <w:r>
        <w:rPr>
          <w:rFonts w:cs="Arial"/>
          <w:b/>
          <w:sz w:val="24"/>
          <w:vertAlign w:val="superscript"/>
        </w:rPr>
        <w:t>1</w:t>
      </w:r>
    </w:p>
    <w:p w:rsidR="007C6AE2" w:rsidRPr="0013008B" w:rsidRDefault="007C6AE2" w:rsidP="007C6AE2">
      <w:pPr>
        <w:jc w:val="right"/>
        <w:rPr>
          <w:rFonts w:cs="Arial"/>
          <w:b/>
          <w:sz w:val="24"/>
          <w:vertAlign w:val="superscript"/>
        </w:rPr>
      </w:pPr>
      <w:r>
        <w:rPr>
          <w:rFonts w:cs="Arial"/>
          <w:b/>
          <w:sz w:val="24"/>
        </w:rPr>
        <w:t>Lilian França da Costa</w:t>
      </w:r>
      <w:r>
        <w:rPr>
          <w:rFonts w:cs="Arial"/>
          <w:b/>
          <w:sz w:val="24"/>
          <w:vertAlign w:val="superscript"/>
        </w:rPr>
        <w:t>2</w:t>
      </w:r>
      <w:r>
        <w:rPr>
          <w:rFonts w:cs="Arial"/>
          <w:b/>
          <w:sz w:val="24"/>
        </w:rPr>
        <w:t>; Danieli Gonçalves Pedro Morawski</w:t>
      </w:r>
      <w:r>
        <w:rPr>
          <w:rFonts w:cs="Arial"/>
          <w:b/>
          <w:sz w:val="24"/>
          <w:vertAlign w:val="superscript"/>
        </w:rPr>
        <w:t>2</w:t>
      </w:r>
      <w:r>
        <w:rPr>
          <w:rFonts w:cs="Arial"/>
          <w:b/>
          <w:sz w:val="24"/>
        </w:rPr>
        <w:t>; Bruna Martins dos Prazeres</w:t>
      </w:r>
      <w:r>
        <w:rPr>
          <w:rFonts w:cs="Arial"/>
          <w:b/>
          <w:sz w:val="24"/>
          <w:vertAlign w:val="superscript"/>
        </w:rPr>
        <w:t>2</w:t>
      </w:r>
      <w:r>
        <w:rPr>
          <w:rFonts w:cs="Arial"/>
          <w:b/>
          <w:sz w:val="24"/>
        </w:rPr>
        <w:t>; Bruna Barbi</w:t>
      </w:r>
      <w:r>
        <w:rPr>
          <w:rFonts w:cs="Arial"/>
          <w:b/>
          <w:sz w:val="24"/>
          <w:vertAlign w:val="superscript"/>
        </w:rPr>
        <w:t>2</w:t>
      </w:r>
      <w:r>
        <w:rPr>
          <w:rFonts w:cs="Arial"/>
          <w:b/>
          <w:sz w:val="24"/>
        </w:rPr>
        <w:t xml:space="preserve">; </w:t>
      </w:r>
      <w:proofErr w:type="spellStart"/>
      <w:r>
        <w:rPr>
          <w:rFonts w:cs="Arial"/>
          <w:b/>
          <w:sz w:val="24"/>
        </w:rPr>
        <w:t>Nycolle</w:t>
      </w:r>
      <w:proofErr w:type="spellEnd"/>
      <w:r>
        <w:rPr>
          <w:rFonts w:cs="Arial"/>
          <w:b/>
          <w:sz w:val="24"/>
        </w:rPr>
        <w:t xml:space="preserve"> Martins</w:t>
      </w:r>
      <w:r>
        <w:rPr>
          <w:rFonts w:cs="Arial"/>
          <w:b/>
          <w:sz w:val="24"/>
          <w:vertAlign w:val="superscript"/>
        </w:rPr>
        <w:t>3</w:t>
      </w:r>
      <w:r>
        <w:rPr>
          <w:rFonts w:cs="Arial"/>
          <w:b/>
          <w:sz w:val="24"/>
        </w:rPr>
        <w:t xml:space="preserve">; </w:t>
      </w:r>
      <w:proofErr w:type="spellStart"/>
      <w:r>
        <w:rPr>
          <w:rFonts w:cs="Arial"/>
          <w:b/>
          <w:sz w:val="24"/>
        </w:rPr>
        <w:t>Allana</w:t>
      </w:r>
      <w:proofErr w:type="spellEnd"/>
      <w:r>
        <w:rPr>
          <w:rFonts w:cs="Arial"/>
          <w:b/>
          <w:sz w:val="24"/>
        </w:rPr>
        <w:t xml:space="preserve"> Alexandre</w:t>
      </w:r>
      <w:r>
        <w:rPr>
          <w:rFonts w:cs="Arial"/>
          <w:b/>
          <w:sz w:val="24"/>
          <w:vertAlign w:val="superscript"/>
        </w:rPr>
        <w:t>3</w:t>
      </w:r>
      <w:r>
        <w:rPr>
          <w:rFonts w:cs="Arial"/>
          <w:b/>
          <w:sz w:val="24"/>
        </w:rPr>
        <w:t>; Ana Cristina Tillmann</w:t>
      </w:r>
      <w:r>
        <w:rPr>
          <w:rFonts w:cs="Arial"/>
          <w:b/>
          <w:sz w:val="24"/>
          <w:vertAlign w:val="superscript"/>
        </w:rPr>
        <w:t>3</w:t>
      </w:r>
      <w:r>
        <w:rPr>
          <w:rFonts w:cs="Arial"/>
          <w:b/>
          <w:sz w:val="24"/>
        </w:rPr>
        <w:t xml:space="preserve">; </w:t>
      </w:r>
      <w:proofErr w:type="spellStart"/>
      <w:r>
        <w:rPr>
          <w:rFonts w:cs="Arial"/>
          <w:b/>
          <w:sz w:val="24"/>
        </w:rPr>
        <w:t>Taysi</w:t>
      </w:r>
      <w:proofErr w:type="spellEnd"/>
      <w:r>
        <w:rPr>
          <w:rFonts w:cs="Arial"/>
          <w:b/>
          <w:sz w:val="24"/>
        </w:rPr>
        <w:t xml:space="preserve"> Seemann</w:t>
      </w:r>
      <w:r>
        <w:rPr>
          <w:rFonts w:cs="Arial"/>
          <w:b/>
          <w:sz w:val="24"/>
          <w:vertAlign w:val="superscript"/>
        </w:rPr>
        <w:t>3.</w:t>
      </w:r>
    </w:p>
    <w:p w:rsidR="0090164C" w:rsidRPr="00082544" w:rsidRDefault="0090164C" w:rsidP="0090164C">
      <w:pPr>
        <w:jc w:val="both"/>
        <w:rPr>
          <w:rFonts w:ascii="Arial" w:hAnsi="Arial" w:cs="Arial"/>
          <w:b/>
          <w:sz w:val="24"/>
        </w:rPr>
      </w:pPr>
    </w:p>
    <w:p w:rsidR="0090164C" w:rsidRDefault="0090164C" w:rsidP="0090164C">
      <w:pPr>
        <w:jc w:val="both"/>
        <w:rPr>
          <w:rFonts w:ascii="Arial" w:hAnsi="Arial" w:cs="Arial"/>
          <w:sz w:val="24"/>
        </w:rPr>
      </w:pPr>
      <w:r w:rsidRPr="00082544">
        <w:rPr>
          <w:rFonts w:ascii="Arial" w:hAnsi="Arial" w:cs="Arial"/>
          <w:b/>
          <w:sz w:val="24"/>
        </w:rPr>
        <w:t>Resumo:</w:t>
      </w:r>
      <w:r w:rsidRPr="00082544">
        <w:rPr>
          <w:rFonts w:ascii="Arial" w:hAnsi="Arial" w:cs="Arial"/>
          <w:sz w:val="24"/>
        </w:rPr>
        <w:t xml:space="preserve"> </w:t>
      </w:r>
    </w:p>
    <w:p w:rsidR="007C6AE2" w:rsidRDefault="007C6AE2" w:rsidP="007C6AE2">
      <w:pPr>
        <w:jc w:val="both"/>
        <w:rPr>
          <w:sz w:val="24"/>
        </w:rPr>
      </w:pPr>
      <w:r>
        <w:rPr>
          <w:sz w:val="24"/>
        </w:rPr>
        <w:t>O programa objetivou p</w:t>
      </w:r>
      <w:r w:rsidRPr="00C17F54">
        <w:rPr>
          <w:sz w:val="24"/>
        </w:rPr>
        <w:t>romover e desenvolver a atividade física por meio da dança a comunidade interna e externa</w:t>
      </w:r>
      <w:r>
        <w:rPr>
          <w:sz w:val="24"/>
        </w:rPr>
        <w:t xml:space="preserve">. O programa é dividido em quatro ações de extensão: 1. Movimento: Dança contemporânea (18 a 55 anos); Ginástica e alongamento no Parque de Coqueiros (20 a 80 anos); Flexibilidade para atletas (14 a 55 anos) as atividades são desenvolvidas de duas a três vezes na semana no ginásio 1 do CEFID e no Parque de Coqueiros; 2. Dança como ação terapêutica: mulheres em tratamento e pós tratamento do câncer de mama (20 a 70 anos); pacientes portadores de doença de Parkinson (38 a 75 anos) atendidos no Centro Catarinense de Reabilitação (CCR), as atividades são desenvolvidas duas vezes na semana; 3. Grupo de dança do CEFID/UDESC (18 a 35 anos) as atividades são desenvolvidas cinco vezes na semana, além de ensaios aos sábados e apresentações em Mostras e Festivais de dança. A metodologia do grupo é dividida em preparação física, flexibilidade, ballet clássico, dança teatro, improvisação e dança contemporânea. O grupo foi composto em 2016 composto por 14 bailarinos de ambos os sexos que participaram ativamente de eventos no Estado de Santa Catarina com objetivo de difundir a dança como arte educativa; 4. XIV Mostra de Dança do CEFID/UDESC – que foi realizada em 22/09/2016 no Teatro Pedro Ivo. Foram selecionadas 24 coreografias de grupos de dança de Santa Catarina de variados estilos (ballet clássico, dança contemporânea, jazz, danças urbanas, sapateado, danças árabes, danças de salão e estilo livre), tendo a CIA Grito, com um musical, convidada especial da mostra. As atividades foram desenvolvidas sob a orientação da coordenadora do programa e contaram com quatro bolsistas de extensão de 10 horas, além do auxílio de </w:t>
      </w:r>
      <w:r>
        <w:rPr>
          <w:sz w:val="24"/>
        </w:rPr>
        <w:lastRenderedPageBreak/>
        <w:t>quatro mestrandas do Programa de Pós-Graduação em Ciências do Movimento Humano. As atividades foram antecipadamente planejadas, discutidas e seguiram um cronograma, com a finalidade de perceber se os objetivos foram alcançados. Conclui-se que o Programa Ritmo e Movimento alcançou os objetivos propostos mostrando-se acessível e promotor do prazer pela atividade física e dança, propiciando um estilo de vida ativo para manutenção e/ou promoção da qualidade de vida da comunidade em geral, além de difundir a dança como arte educativa e promotora da saúde.</w:t>
      </w:r>
    </w:p>
    <w:p w:rsidR="007C6AE2" w:rsidRPr="00082544" w:rsidRDefault="007C6AE2" w:rsidP="0090164C">
      <w:pPr>
        <w:jc w:val="both"/>
        <w:rPr>
          <w:rFonts w:ascii="Arial" w:hAnsi="Arial" w:cs="Arial"/>
          <w:sz w:val="24"/>
        </w:rPr>
      </w:pPr>
    </w:p>
    <w:p w:rsidR="000269A0" w:rsidRDefault="0090164C" w:rsidP="0090164C">
      <w:pPr>
        <w:jc w:val="both"/>
        <w:rPr>
          <w:rFonts w:ascii="Arial" w:hAnsi="Arial" w:cs="Arial"/>
          <w:sz w:val="24"/>
        </w:rPr>
      </w:pPr>
      <w:r w:rsidRPr="00082544">
        <w:rPr>
          <w:rFonts w:ascii="Arial" w:hAnsi="Arial" w:cs="Arial"/>
          <w:b/>
          <w:sz w:val="24"/>
        </w:rPr>
        <w:t xml:space="preserve">Referências: </w:t>
      </w:r>
    </w:p>
    <w:p w:rsidR="007C6AE2" w:rsidRDefault="007C6AE2" w:rsidP="007C6AE2">
      <w:pPr>
        <w:spacing w:after="0" w:line="240" w:lineRule="auto"/>
        <w:jc w:val="both"/>
        <w:rPr>
          <w:rFonts w:cs="Arial"/>
          <w:sz w:val="24"/>
          <w:szCs w:val="24"/>
        </w:rPr>
      </w:pPr>
      <w:r>
        <w:rPr>
          <w:rFonts w:cs="Arial"/>
          <w:sz w:val="24"/>
          <w:szCs w:val="24"/>
        </w:rPr>
        <w:t>ACHCAR, D. Ballet, arte, técnica e interpretação. Cia brasileira de Artes gráficas – Rio de Janeiro.1980.</w:t>
      </w:r>
    </w:p>
    <w:p w:rsidR="007C6AE2" w:rsidRDefault="007C6AE2" w:rsidP="007C6AE2">
      <w:pPr>
        <w:spacing w:after="0" w:line="240" w:lineRule="auto"/>
        <w:jc w:val="both"/>
        <w:rPr>
          <w:rFonts w:cs="Arial"/>
          <w:sz w:val="24"/>
          <w:szCs w:val="24"/>
        </w:rPr>
      </w:pPr>
      <w:r>
        <w:rPr>
          <w:rFonts w:cs="Arial"/>
          <w:sz w:val="24"/>
          <w:szCs w:val="24"/>
        </w:rPr>
        <w:t xml:space="preserve">ARTAXO, I &amp; MONTEIRO, G. Ritmo e movimento. Guarulhos, SP: </w:t>
      </w:r>
      <w:proofErr w:type="spellStart"/>
      <w:r>
        <w:rPr>
          <w:rFonts w:cs="Arial"/>
          <w:sz w:val="24"/>
          <w:szCs w:val="24"/>
        </w:rPr>
        <w:t>Phorte</w:t>
      </w:r>
      <w:proofErr w:type="spellEnd"/>
      <w:r>
        <w:rPr>
          <w:rFonts w:cs="Arial"/>
          <w:sz w:val="24"/>
          <w:szCs w:val="24"/>
        </w:rPr>
        <w:t>, 2000.</w:t>
      </w:r>
    </w:p>
    <w:p w:rsidR="007C6AE2" w:rsidRDefault="007C6AE2" w:rsidP="007C6AE2">
      <w:pPr>
        <w:spacing w:after="0" w:line="240" w:lineRule="auto"/>
        <w:jc w:val="both"/>
        <w:rPr>
          <w:rFonts w:cs="Arial"/>
          <w:sz w:val="24"/>
          <w:szCs w:val="24"/>
        </w:rPr>
      </w:pPr>
      <w:r>
        <w:rPr>
          <w:rFonts w:cs="Arial"/>
          <w:sz w:val="24"/>
          <w:szCs w:val="24"/>
        </w:rPr>
        <w:t>BAMBIRRA, W. Dançar e Sonhar: a didática do ballet infantil. Belo Horizonte. 1993.</w:t>
      </w:r>
    </w:p>
    <w:p w:rsidR="007C6AE2" w:rsidRDefault="007C6AE2" w:rsidP="007C6AE2">
      <w:pPr>
        <w:spacing w:after="0" w:line="240" w:lineRule="auto"/>
        <w:jc w:val="both"/>
        <w:rPr>
          <w:rFonts w:cs="Arial"/>
          <w:sz w:val="24"/>
          <w:szCs w:val="24"/>
        </w:rPr>
      </w:pPr>
      <w:r>
        <w:rPr>
          <w:rFonts w:cs="Arial"/>
          <w:sz w:val="24"/>
          <w:szCs w:val="24"/>
        </w:rPr>
        <w:t xml:space="preserve">AZEVEDO, L. L.; CARDOSO, F. Ação da </w:t>
      </w:r>
      <w:proofErr w:type="spellStart"/>
      <w:r>
        <w:rPr>
          <w:rFonts w:cs="Arial"/>
          <w:sz w:val="24"/>
          <w:szCs w:val="24"/>
        </w:rPr>
        <w:t>levodopa</w:t>
      </w:r>
      <w:proofErr w:type="spellEnd"/>
      <w:r>
        <w:rPr>
          <w:rFonts w:cs="Arial"/>
          <w:sz w:val="24"/>
          <w:szCs w:val="24"/>
        </w:rPr>
        <w:t xml:space="preserve"> e sua influência na voz e na fala de indivíduos com doença de Parkinson. Revista da Sociedade Brasileira de Fonoaudiologia, São Paulo, v. 14, n. 1, 2009.</w:t>
      </w:r>
    </w:p>
    <w:p w:rsidR="007C6AE2" w:rsidRDefault="007C6AE2" w:rsidP="007C6AE2">
      <w:pPr>
        <w:spacing w:after="0" w:line="240" w:lineRule="auto"/>
        <w:jc w:val="both"/>
        <w:rPr>
          <w:rFonts w:cs="Arial"/>
          <w:sz w:val="24"/>
          <w:szCs w:val="24"/>
        </w:rPr>
      </w:pPr>
      <w:r>
        <w:rPr>
          <w:rFonts w:cs="Arial"/>
          <w:sz w:val="24"/>
          <w:szCs w:val="24"/>
        </w:rPr>
        <w:t xml:space="preserve">BENCARDINI, Patrícia. Dança do Ventre: Ciência e arte. São Paulo. </w:t>
      </w:r>
      <w:proofErr w:type="spellStart"/>
      <w:r>
        <w:rPr>
          <w:rFonts w:cs="Arial"/>
          <w:sz w:val="24"/>
          <w:szCs w:val="24"/>
        </w:rPr>
        <w:t>Barúna</w:t>
      </w:r>
      <w:proofErr w:type="spellEnd"/>
      <w:r>
        <w:rPr>
          <w:rFonts w:cs="Arial"/>
          <w:sz w:val="24"/>
          <w:szCs w:val="24"/>
        </w:rPr>
        <w:t>, 200ANDOLHE, R; GUIDO, L. A; BIANCHI, E. R. F. Stress e doping no período pré-operatório de câncer de mama. Revista da Escola de Enfermagem da USP, São Paulo, 2009.</w:t>
      </w:r>
    </w:p>
    <w:p w:rsidR="007C6AE2" w:rsidRDefault="007C6AE2" w:rsidP="007C6AE2">
      <w:pPr>
        <w:spacing w:after="0" w:line="240" w:lineRule="auto"/>
        <w:jc w:val="both"/>
        <w:rPr>
          <w:rFonts w:cs="Arial"/>
          <w:sz w:val="24"/>
          <w:szCs w:val="24"/>
        </w:rPr>
      </w:pPr>
      <w:r>
        <w:rPr>
          <w:rFonts w:cs="Arial"/>
          <w:sz w:val="24"/>
          <w:szCs w:val="24"/>
        </w:rPr>
        <w:t>CAMINADA, E. História da dança: evolução cultural. Rio de Janeiro. 1999.</w:t>
      </w:r>
    </w:p>
    <w:p w:rsidR="007C6AE2" w:rsidRDefault="007C6AE2" w:rsidP="007C6AE2">
      <w:pPr>
        <w:spacing w:after="0" w:line="240" w:lineRule="auto"/>
        <w:jc w:val="both"/>
        <w:rPr>
          <w:rFonts w:cs="Arial"/>
          <w:sz w:val="24"/>
          <w:szCs w:val="24"/>
        </w:rPr>
      </w:pPr>
      <w:r>
        <w:rPr>
          <w:rFonts w:cs="Arial"/>
          <w:sz w:val="24"/>
          <w:szCs w:val="24"/>
        </w:rPr>
        <w:t>CUNHA, M. Dance Aprendendo. Aprenda dançando. Ed. Universitária UFRGS, Porto Alegre, 1988.</w:t>
      </w:r>
    </w:p>
    <w:p w:rsidR="007C6AE2" w:rsidRDefault="007C6AE2" w:rsidP="007C6AE2">
      <w:pPr>
        <w:autoSpaceDE w:val="0"/>
        <w:autoSpaceDN w:val="0"/>
        <w:adjustRightInd w:val="0"/>
        <w:spacing w:after="0" w:line="240" w:lineRule="auto"/>
        <w:jc w:val="both"/>
        <w:rPr>
          <w:rFonts w:cs="Arial"/>
          <w:sz w:val="24"/>
          <w:szCs w:val="24"/>
        </w:rPr>
      </w:pPr>
      <w:r>
        <w:rPr>
          <w:rFonts w:cs="Arial"/>
          <w:sz w:val="24"/>
          <w:szCs w:val="24"/>
        </w:rPr>
        <w:t>FARO, A. J. Pequena História da Dança. Rio de Janeiro: Zahar Ed. 1986.</w:t>
      </w:r>
    </w:p>
    <w:p w:rsidR="007C6AE2" w:rsidRDefault="007C6AE2" w:rsidP="007C6AE2">
      <w:pPr>
        <w:autoSpaceDE w:val="0"/>
        <w:autoSpaceDN w:val="0"/>
        <w:adjustRightInd w:val="0"/>
        <w:spacing w:after="0" w:line="240" w:lineRule="auto"/>
        <w:jc w:val="both"/>
        <w:rPr>
          <w:rFonts w:cs="Arial"/>
          <w:sz w:val="24"/>
          <w:szCs w:val="24"/>
          <w:lang w:val="en-US"/>
        </w:rPr>
      </w:pPr>
      <w:r>
        <w:rPr>
          <w:rFonts w:cs="Arial"/>
          <w:sz w:val="24"/>
          <w:szCs w:val="24"/>
          <w:lang w:val="en-US"/>
        </w:rPr>
        <w:t>FANG S.Y; CHIU S.C; SHU, B.C. The experience of women after breast cancer mastectomy: objectification theory perspective, 2011.</w:t>
      </w:r>
    </w:p>
    <w:p w:rsidR="007C6AE2" w:rsidRDefault="007C6AE2" w:rsidP="007C6AE2">
      <w:pPr>
        <w:autoSpaceDE w:val="0"/>
        <w:autoSpaceDN w:val="0"/>
        <w:adjustRightInd w:val="0"/>
        <w:spacing w:after="0" w:line="240" w:lineRule="auto"/>
        <w:jc w:val="both"/>
        <w:rPr>
          <w:rFonts w:cs="Arial"/>
          <w:sz w:val="24"/>
          <w:szCs w:val="24"/>
        </w:rPr>
      </w:pPr>
      <w:r>
        <w:rPr>
          <w:rFonts w:cs="Arial"/>
          <w:sz w:val="24"/>
          <w:szCs w:val="24"/>
        </w:rPr>
        <w:t xml:space="preserve">FUX, M. Dança: experiência de vida. </w:t>
      </w:r>
      <w:proofErr w:type="spellStart"/>
      <w:r>
        <w:rPr>
          <w:rFonts w:cs="Arial"/>
          <w:sz w:val="24"/>
          <w:szCs w:val="24"/>
        </w:rPr>
        <w:t>Summus</w:t>
      </w:r>
      <w:proofErr w:type="spellEnd"/>
      <w:r>
        <w:rPr>
          <w:rFonts w:cs="Arial"/>
          <w:sz w:val="24"/>
          <w:szCs w:val="24"/>
        </w:rPr>
        <w:t xml:space="preserve"> editorial. São Paulo.</w:t>
      </w:r>
    </w:p>
    <w:p w:rsidR="007C6AE2" w:rsidRDefault="007C6AE2" w:rsidP="007C6AE2">
      <w:pPr>
        <w:spacing w:after="0" w:line="240" w:lineRule="auto"/>
        <w:jc w:val="both"/>
        <w:rPr>
          <w:rFonts w:cs="Arial"/>
          <w:sz w:val="24"/>
          <w:szCs w:val="24"/>
        </w:rPr>
      </w:pPr>
      <w:r>
        <w:rPr>
          <w:rFonts w:cs="Arial"/>
          <w:sz w:val="24"/>
          <w:szCs w:val="24"/>
        </w:rPr>
        <w:t>GEOFFROY, C. Alongamento para todos. Manole. São Paulo, 2001.</w:t>
      </w:r>
    </w:p>
    <w:p w:rsidR="007C6AE2" w:rsidRDefault="007C6AE2" w:rsidP="007C6AE2">
      <w:pPr>
        <w:spacing w:after="0" w:line="240" w:lineRule="auto"/>
        <w:jc w:val="both"/>
        <w:rPr>
          <w:rFonts w:cs="Arial"/>
          <w:sz w:val="24"/>
          <w:szCs w:val="24"/>
        </w:rPr>
      </w:pPr>
      <w:r>
        <w:rPr>
          <w:rFonts w:cs="Arial"/>
          <w:sz w:val="24"/>
          <w:szCs w:val="24"/>
        </w:rPr>
        <w:t>GONZAGA, L. Técnicas de Dança de Salão. Rio de Janeiro: Sprint, 1996.</w:t>
      </w:r>
    </w:p>
    <w:p w:rsidR="007C6AE2" w:rsidRPr="00810818" w:rsidRDefault="007C6AE2" w:rsidP="007C6AE2">
      <w:pPr>
        <w:spacing w:after="0" w:line="240" w:lineRule="auto"/>
        <w:jc w:val="both"/>
        <w:rPr>
          <w:rFonts w:cs="Arial"/>
          <w:sz w:val="24"/>
          <w:szCs w:val="24"/>
          <w:lang w:val="en-US"/>
        </w:rPr>
      </w:pPr>
      <w:r>
        <w:rPr>
          <w:rFonts w:cs="Arial"/>
          <w:sz w:val="24"/>
          <w:szCs w:val="24"/>
        </w:rPr>
        <w:t xml:space="preserve">LEAL, M. A. Preparação física na dança. </w:t>
      </w:r>
      <w:r w:rsidRPr="00810818">
        <w:rPr>
          <w:rFonts w:cs="Arial"/>
          <w:sz w:val="24"/>
          <w:szCs w:val="24"/>
          <w:lang w:val="en-US"/>
        </w:rPr>
        <w:t>Sprint. Rio de Janeiro, 1998.</w:t>
      </w:r>
    </w:p>
    <w:p w:rsidR="007C6AE2" w:rsidRPr="007C6AE2" w:rsidRDefault="007C6AE2" w:rsidP="007C6AE2">
      <w:pPr>
        <w:spacing w:after="0" w:line="240" w:lineRule="auto"/>
        <w:jc w:val="both"/>
        <w:rPr>
          <w:rFonts w:cs="Arial"/>
          <w:sz w:val="24"/>
          <w:szCs w:val="24"/>
        </w:rPr>
      </w:pPr>
      <w:r>
        <w:rPr>
          <w:rFonts w:cs="Arial"/>
          <w:sz w:val="24"/>
          <w:szCs w:val="24"/>
          <w:lang w:val="en-US"/>
        </w:rPr>
        <w:t xml:space="preserve">NAVARRO-PETERNELLA, F. M.; MARCON, S. S. Quality of life of a person with Parkinson's disease and the relationship between the time of evolution and the severity of the disease. </w:t>
      </w:r>
      <w:r w:rsidRPr="007C6AE2">
        <w:rPr>
          <w:rFonts w:cs="Arial"/>
          <w:sz w:val="24"/>
          <w:szCs w:val="24"/>
        </w:rPr>
        <w:t>Rev. Latino-Am. Enfermagem, Ribeirão Preto, v. 20, n. 2, abr.  2012.</w:t>
      </w:r>
    </w:p>
    <w:p w:rsidR="007C6AE2" w:rsidRDefault="007C6AE2" w:rsidP="007C6AE2">
      <w:pPr>
        <w:spacing w:after="0" w:line="240" w:lineRule="auto"/>
        <w:jc w:val="both"/>
        <w:rPr>
          <w:rFonts w:cs="Arial"/>
          <w:sz w:val="24"/>
          <w:szCs w:val="24"/>
        </w:rPr>
      </w:pPr>
      <w:r w:rsidRPr="00254A32">
        <w:rPr>
          <w:rFonts w:cs="Arial"/>
          <w:sz w:val="24"/>
          <w:szCs w:val="24"/>
        </w:rPr>
        <w:t xml:space="preserve">SOARES, P.B.M.; et al. </w:t>
      </w:r>
      <w:r w:rsidRPr="00254A32">
        <w:rPr>
          <w:rFonts w:cs="Arial"/>
          <w:sz w:val="24"/>
          <w:szCs w:val="24"/>
          <w:lang w:val="en-US"/>
        </w:rPr>
        <w:t xml:space="preserve">The quality of life of disease-free Brazilian breast cancer survivors. </w:t>
      </w:r>
      <w:r w:rsidRPr="00254A32">
        <w:rPr>
          <w:rFonts w:cs="Arial"/>
          <w:sz w:val="24"/>
          <w:szCs w:val="24"/>
        </w:rPr>
        <w:t>Revista da Escola de Enfermagem USP, v. 47, n. 1, p. 69-75, 2013.</w:t>
      </w:r>
    </w:p>
    <w:p w:rsidR="007C6AE2" w:rsidRDefault="007C6AE2" w:rsidP="007C6AE2">
      <w:pPr>
        <w:spacing w:after="0" w:line="240" w:lineRule="auto"/>
        <w:jc w:val="both"/>
        <w:rPr>
          <w:rFonts w:cs="Arial"/>
          <w:sz w:val="24"/>
          <w:szCs w:val="24"/>
        </w:rPr>
      </w:pPr>
      <w:r w:rsidRPr="00810818">
        <w:rPr>
          <w:rFonts w:cs="Arial"/>
          <w:sz w:val="24"/>
          <w:szCs w:val="24"/>
        </w:rPr>
        <w:t xml:space="preserve">SUN Y.; et al. </w:t>
      </w:r>
      <w:r w:rsidRPr="00254A32">
        <w:rPr>
          <w:rFonts w:cs="Arial"/>
          <w:sz w:val="24"/>
          <w:szCs w:val="24"/>
          <w:lang w:val="en-US"/>
        </w:rPr>
        <w:t xml:space="preserve">Comparison of Quality of Life Based on Surgical Technique in Patients with Breast Cancer. </w:t>
      </w:r>
      <w:proofErr w:type="spellStart"/>
      <w:r w:rsidRPr="00254A32">
        <w:rPr>
          <w:rFonts w:cs="Arial"/>
          <w:sz w:val="24"/>
          <w:szCs w:val="24"/>
        </w:rPr>
        <w:t>Japanese</w:t>
      </w:r>
      <w:proofErr w:type="spellEnd"/>
      <w:r w:rsidRPr="00254A32">
        <w:rPr>
          <w:rFonts w:cs="Arial"/>
          <w:sz w:val="24"/>
          <w:szCs w:val="24"/>
        </w:rPr>
        <w:t xml:space="preserve"> </w:t>
      </w:r>
      <w:proofErr w:type="spellStart"/>
      <w:r w:rsidRPr="00254A32">
        <w:rPr>
          <w:rFonts w:cs="Arial"/>
          <w:sz w:val="24"/>
          <w:szCs w:val="24"/>
        </w:rPr>
        <w:t>Journal</w:t>
      </w:r>
      <w:proofErr w:type="spellEnd"/>
      <w:r w:rsidRPr="00254A32">
        <w:rPr>
          <w:rFonts w:cs="Arial"/>
          <w:sz w:val="24"/>
          <w:szCs w:val="24"/>
        </w:rPr>
        <w:t xml:space="preserve"> </w:t>
      </w:r>
      <w:proofErr w:type="spellStart"/>
      <w:r w:rsidRPr="00254A32">
        <w:rPr>
          <w:rFonts w:cs="Arial"/>
          <w:sz w:val="24"/>
          <w:szCs w:val="24"/>
        </w:rPr>
        <w:t>of</w:t>
      </w:r>
      <w:proofErr w:type="spellEnd"/>
      <w:r w:rsidRPr="00254A32">
        <w:rPr>
          <w:rFonts w:cs="Arial"/>
          <w:sz w:val="24"/>
          <w:szCs w:val="24"/>
        </w:rPr>
        <w:t xml:space="preserve"> </w:t>
      </w:r>
      <w:proofErr w:type="spellStart"/>
      <w:r w:rsidRPr="00254A32">
        <w:rPr>
          <w:rFonts w:cs="Arial"/>
          <w:sz w:val="24"/>
          <w:szCs w:val="24"/>
        </w:rPr>
        <w:t>Clinical</w:t>
      </w:r>
      <w:proofErr w:type="spellEnd"/>
      <w:r w:rsidRPr="00254A32">
        <w:rPr>
          <w:rFonts w:cs="Arial"/>
          <w:sz w:val="24"/>
          <w:szCs w:val="24"/>
        </w:rPr>
        <w:t xml:space="preserve"> </w:t>
      </w:r>
      <w:proofErr w:type="spellStart"/>
      <w:r w:rsidRPr="00254A32">
        <w:rPr>
          <w:rFonts w:cs="Arial"/>
          <w:sz w:val="24"/>
          <w:szCs w:val="24"/>
        </w:rPr>
        <w:t>Oncology</w:t>
      </w:r>
      <w:proofErr w:type="spellEnd"/>
      <w:r w:rsidRPr="00254A32">
        <w:rPr>
          <w:rFonts w:cs="Arial"/>
          <w:sz w:val="24"/>
          <w:szCs w:val="24"/>
        </w:rPr>
        <w:t>, v. 44, n. 1, p. 22–27, 2014.</w:t>
      </w:r>
    </w:p>
    <w:p w:rsidR="007C6AE2" w:rsidRDefault="007C6AE2" w:rsidP="0090164C">
      <w:pPr>
        <w:jc w:val="both"/>
        <w:rPr>
          <w:rFonts w:ascii="Arial" w:hAnsi="Arial" w:cs="Arial"/>
          <w:sz w:val="24"/>
        </w:rPr>
      </w:pPr>
    </w:p>
    <w:p w:rsidR="007C6AE2" w:rsidRDefault="000269A0" w:rsidP="007C6AE2">
      <w:pPr>
        <w:jc w:val="both"/>
        <w:rPr>
          <w:sz w:val="24"/>
        </w:rPr>
      </w:pPr>
      <w:r w:rsidRPr="00082544">
        <w:rPr>
          <w:rFonts w:ascii="Arial" w:hAnsi="Arial" w:cs="Arial"/>
          <w:b/>
          <w:sz w:val="24"/>
        </w:rPr>
        <w:lastRenderedPageBreak/>
        <w:t xml:space="preserve">Palavras-chave: </w:t>
      </w:r>
      <w:r w:rsidR="007C6AE2">
        <w:rPr>
          <w:sz w:val="24"/>
        </w:rPr>
        <w:t>dança, atividade física, ritmo, movimento.</w:t>
      </w:r>
    </w:p>
    <w:p w:rsidR="000269A0" w:rsidRPr="00082544" w:rsidRDefault="000269A0" w:rsidP="0090164C">
      <w:pPr>
        <w:jc w:val="both"/>
        <w:rPr>
          <w:rFonts w:ascii="Arial" w:hAnsi="Arial" w:cs="Arial"/>
          <w:sz w:val="24"/>
        </w:rPr>
      </w:pPr>
    </w:p>
    <w:p w:rsidR="0090164C" w:rsidRPr="00082544" w:rsidRDefault="0090164C" w:rsidP="0090164C">
      <w:pPr>
        <w:jc w:val="both"/>
        <w:rPr>
          <w:rFonts w:ascii="Arial" w:hAnsi="Arial" w:cs="Arial"/>
          <w:sz w:val="24"/>
        </w:rPr>
      </w:pPr>
    </w:p>
    <w:p w:rsidR="0090164C" w:rsidRPr="00082544" w:rsidRDefault="0090164C" w:rsidP="0090164C">
      <w:pPr>
        <w:jc w:val="both"/>
        <w:rPr>
          <w:rFonts w:ascii="Arial" w:hAnsi="Arial" w:cs="Arial"/>
          <w:sz w:val="24"/>
        </w:rPr>
      </w:pPr>
    </w:p>
    <w:p w:rsidR="0090164C" w:rsidRPr="00082544" w:rsidRDefault="0090164C" w:rsidP="0090164C">
      <w:pPr>
        <w:jc w:val="both"/>
        <w:rPr>
          <w:rFonts w:ascii="Arial" w:hAnsi="Arial" w:cs="Arial"/>
          <w:sz w:val="24"/>
        </w:rPr>
      </w:pPr>
      <w:r w:rsidRPr="00082544">
        <w:rPr>
          <w:rFonts w:ascii="Arial" w:hAnsi="Arial" w:cs="Arial"/>
          <w:sz w:val="24"/>
        </w:rPr>
        <w:t>_______________________</w:t>
      </w:r>
    </w:p>
    <w:p w:rsidR="007C6AE2" w:rsidRDefault="007C6AE2" w:rsidP="007C6AE2">
      <w:pPr>
        <w:jc w:val="both"/>
        <w:rPr>
          <w:sz w:val="24"/>
        </w:rPr>
      </w:pPr>
      <w:bookmarkStart w:id="0" w:name="_GoBack"/>
      <w:bookmarkEnd w:id="0"/>
      <w:r>
        <w:rPr>
          <w:sz w:val="24"/>
          <w:vertAlign w:val="superscript"/>
        </w:rPr>
        <w:t xml:space="preserve">1 </w:t>
      </w:r>
      <w:r>
        <w:rPr>
          <w:sz w:val="24"/>
        </w:rPr>
        <w:t>Professora Doutora do Departamento de Educação Física e do Programa de Pós-Graduação em Ciências do Movimento Humano do Centro de Ciências da Saúde e do Esporte – CEFID/UDESC.</w:t>
      </w:r>
    </w:p>
    <w:p w:rsidR="007C6AE2" w:rsidRDefault="007C6AE2" w:rsidP="007C6AE2">
      <w:pPr>
        <w:jc w:val="both"/>
        <w:rPr>
          <w:sz w:val="24"/>
        </w:rPr>
      </w:pPr>
      <w:r>
        <w:rPr>
          <w:sz w:val="24"/>
          <w:vertAlign w:val="superscript"/>
        </w:rPr>
        <w:t>2</w:t>
      </w:r>
      <w:r>
        <w:rPr>
          <w:sz w:val="24"/>
        </w:rPr>
        <w:t xml:space="preserve"> Acadêmicas Bolsistas do Curso de Bacharelado e Licenciatura em Educação Física do Centro de Ciências da Saúde e do Esporte – CEFID/UDESC.</w:t>
      </w:r>
    </w:p>
    <w:p w:rsidR="007C6AE2" w:rsidRDefault="007C6AE2" w:rsidP="007C6AE2">
      <w:pPr>
        <w:jc w:val="both"/>
        <w:rPr>
          <w:sz w:val="24"/>
        </w:rPr>
      </w:pPr>
      <w:r>
        <w:rPr>
          <w:sz w:val="24"/>
          <w:vertAlign w:val="superscript"/>
        </w:rPr>
        <w:t xml:space="preserve">3 </w:t>
      </w:r>
      <w:r>
        <w:rPr>
          <w:sz w:val="24"/>
        </w:rPr>
        <w:t>Mestrandas do Programa de Pós-Graduação em Ciências do Movimento Humano do Centro de Ciências da Saúde e do Esporte – CEFID/UDESC.</w:t>
      </w:r>
    </w:p>
    <w:p w:rsidR="00EF6BD4" w:rsidRDefault="00EF6BD4"/>
    <w:sectPr w:rsidR="00EF6BD4">
      <w:headerReference w:type="default" r:id="rId6"/>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223A" w:rsidRDefault="000D223A" w:rsidP="0090164C">
      <w:pPr>
        <w:spacing w:after="0" w:line="240" w:lineRule="auto"/>
      </w:pPr>
      <w:r>
        <w:separator/>
      </w:r>
    </w:p>
  </w:endnote>
  <w:endnote w:type="continuationSeparator" w:id="0">
    <w:p w:rsidR="000D223A" w:rsidRDefault="000D223A" w:rsidP="009016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EE2" w:rsidRPr="00A00EE2" w:rsidRDefault="00A00EE2" w:rsidP="00A00EE2">
    <w:pPr>
      <w:spacing w:after="0" w:line="360" w:lineRule="auto"/>
      <w:jc w:val="center"/>
      <w:rPr>
        <w:rFonts w:ascii="Arial" w:eastAsia="Times New Roman" w:hAnsi="Arial" w:cs="Arial"/>
        <w:color w:val="000000"/>
        <w:sz w:val="18"/>
        <w:szCs w:val="18"/>
        <w:lang w:eastAsia="pt-BR"/>
      </w:rPr>
    </w:pPr>
    <w:r w:rsidRPr="00A00EE2">
      <w:rPr>
        <w:rFonts w:ascii="Arial" w:eastAsia="Times New Roman" w:hAnsi="Arial" w:cs="Arial"/>
        <w:color w:val="000000"/>
        <w:sz w:val="18"/>
        <w:szCs w:val="18"/>
        <w:lang w:eastAsia="pt-BR"/>
      </w:rPr>
      <w:t>12º Encontro de Extensão da UDESC</w:t>
    </w:r>
  </w:p>
  <w:p w:rsidR="00A00EE2" w:rsidRPr="00A00EE2" w:rsidRDefault="00A00EE2" w:rsidP="00A00EE2">
    <w:pPr>
      <w:spacing w:after="0" w:line="360" w:lineRule="auto"/>
      <w:jc w:val="center"/>
      <w:rPr>
        <w:rFonts w:ascii="Arial" w:eastAsia="Times New Roman" w:hAnsi="Arial" w:cs="Arial"/>
        <w:color w:val="000000"/>
        <w:sz w:val="18"/>
        <w:szCs w:val="18"/>
        <w:lang w:eastAsia="pt-BR"/>
      </w:rPr>
    </w:pPr>
    <w:r w:rsidRPr="00A00EE2">
      <w:rPr>
        <w:rFonts w:ascii="Arial" w:eastAsia="Times New Roman" w:hAnsi="Arial" w:cs="Arial"/>
        <w:color w:val="000000"/>
        <w:sz w:val="18"/>
        <w:szCs w:val="18"/>
        <w:lang w:eastAsia="pt-BR"/>
      </w:rPr>
      <w:t xml:space="preserve">Universidade do Estado de Santa Catarina (UDESC) – SC - BRASIL – </w:t>
    </w:r>
    <w:r>
      <w:rPr>
        <w:rFonts w:ascii="Arial" w:eastAsia="Times New Roman" w:hAnsi="Arial" w:cs="Arial"/>
        <w:color w:val="000000"/>
        <w:sz w:val="18"/>
        <w:szCs w:val="18"/>
        <w:lang w:eastAsia="pt-BR"/>
      </w:rPr>
      <w:t>09 a 11</w:t>
    </w:r>
    <w:r w:rsidRPr="00A00EE2">
      <w:rPr>
        <w:rFonts w:ascii="Arial" w:eastAsia="Times New Roman" w:hAnsi="Arial" w:cs="Arial"/>
        <w:color w:val="000000"/>
        <w:sz w:val="18"/>
        <w:szCs w:val="18"/>
        <w:lang w:eastAsia="pt-BR"/>
      </w:rPr>
      <w:t xml:space="preserve"> de </w:t>
    </w:r>
    <w:r>
      <w:rPr>
        <w:rFonts w:ascii="Arial" w:eastAsia="Times New Roman" w:hAnsi="Arial" w:cs="Arial"/>
        <w:color w:val="000000"/>
        <w:sz w:val="18"/>
        <w:szCs w:val="18"/>
        <w:lang w:eastAsia="pt-BR"/>
      </w:rPr>
      <w:t>novembro de 2016</w:t>
    </w:r>
  </w:p>
  <w:p w:rsidR="00A00EE2" w:rsidRDefault="00A00EE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223A" w:rsidRDefault="000D223A" w:rsidP="0090164C">
      <w:pPr>
        <w:spacing w:after="0" w:line="240" w:lineRule="auto"/>
      </w:pPr>
      <w:r>
        <w:separator/>
      </w:r>
    </w:p>
  </w:footnote>
  <w:footnote w:type="continuationSeparator" w:id="0">
    <w:p w:rsidR="000D223A" w:rsidRDefault="000D223A" w:rsidP="009016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64C" w:rsidRPr="00A00EE2" w:rsidRDefault="00082544" w:rsidP="0090164C">
    <w:pPr>
      <w:pStyle w:val="Cabealho"/>
      <w:jc w:val="center"/>
      <w:rPr>
        <w:sz w:val="18"/>
        <w:szCs w:val="18"/>
      </w:rPr>
    </w:pPr>
    <w:r w:rsidRPr="00A00EE2">
      <w:rPr>
        <w:noProof/>
        <w:sz w:val="18"/>
        <w:szCs w:val="18"/>
        <w:lang w:eastAsia="pt-BR"/>
      </w:rPr>
      <w:drawing>
        <wp:inline distT="0" distB="0" distL="0" distR="0">
          <wp:extent cx="2095500" cy="1547765"/>
          <wp:effectExtent l="0" t="0" r="0" b="0"/>
          <wp:docPr id="1" name="Imagem 1" descr="C:\Users\09133677964\Desktop\encontro de extensão\LOGO REDUZI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9133677964\Desktop\encontro de extensão\LOGO REDUZID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6729" cy="1570831"/>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64C"/>
    <w:rsid w:val="000269A0"/>
    <w:rsid w:val="00082544"/>
    <w:rsid w:val="000D223A"/>
    <w:rsid w:val="003A27E7"/>
    <w:rsid w:val="007C6AE2"/>
    <w:rsid w:val="0090164C"/>
    <w:rsid w:val="00A00EE2"/>
    <w:rsid w:val="00E13EB6"/>
    <w:rsid w:val="00EF6BD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CA5712"/>
  <w15:chartTrackingRefBased/>
  <w15:docId w15:val="{FB570E22-9E38-4B7F-8408-8FBB42470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0164C"/>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0164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0164C"/>
  </w:style>
  <w:style w:type="paragraph" w:styleId="Rodap">
    <w:name w:val="footer"/>
    <w:basedOn w:val="Normal"/>
    <w:link w:val="RodapChar"/>
    <w:uiPriority w:val="99"/>
    <w:unhideWhenUsed/>
    <w:rsid w:val="0090164C"/>
    <w:pPr>
      <w:tabs>
        <w:tab w:val="center" w:pos="4252"/>
        <w:tab w:val="right" w:pos="8504"/>
      </w:tabs>
      <w:spacing w:after="0" w:line="240" w:lineRule="auto"/>
    </w:pPr>
  </w:style>
  <w:style w:type="character" w:customStyle="1" w:styleId="RodapChar">
    <w:name w:val="Rodapé Char"/>
    <w:basedOn w:val="Fontepargpadro"/>
    <w:link w:val="Rodap"/>
    <w:uiPriority w:val="99"/>
    <w:rsid w:val="009016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787</Words>
  <Characters>4254</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Universidade do Estado de Santa Catarina</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Luis Tonon</dc:creator>
  <cp:keywords/>
  <dc:description/>
  <cp:lastModifiedBy>Revisor</cp:lastModifiedBy>
  <cp:revision>2</cp:revision>
  <dcterms:created xsi:type="dcterms:W3CDTF">2016-10-18T22:08:00Z</dcterms:created>
  <dcterms:modified xsi:type="dcterms:W3CDTF">2016-10-18T22:08:00Z</dcterms:modified>
</cp:coreProperties>
</file>