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AC12D0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EMPRESA JUNIOR DA ESAG – ESAG JR.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AC12D0">
        <w:rPr>
          <w:rFonts w:ascii="Arial" w:hAnsi="Arial" w:cs="Arial"/>
          <w:b/>
          <w:sz w:val="24"/>
        </w:rPr>
        <w:t xml:space="preserve"> Educação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AC12D0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Prof. Marco Antônio Seifriz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>
        <w:rPr>
          <w:rFonts w:ascii="Arial" w:hAnsi="Arial" w:cs="Arial"/>
          <w:b/>
          <w:sz w:val="24"/>
          <w:vertAlign w:val="superscript"/>
        </w:rPr>
        <w:t xml:space="preserve"> 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AC12D0" w:rsidRPr="00AC12D0" w:rsidRDefault="00AC12D0" w:rsidP="00AC12D0">
      <w:pPr>
        <w:jc w:val="both"/>
        <w:rPr>
          <w:rFonts w:ascii="Arial" w:hAnsi="Arial" w:cs="Arial"/>
          <w:sz w:val="24"/>
        </w:rPr>
      </w:pPr>
      <w:r w:rsidRPr="00AC12D0">
        <w:rPr>
          <w:rFonts w:ascii="Arial" w:hAnsi="Arial" w:cs="Arial"/>
          <w:b/>
          <w:sz w:val="24"/>
        </w:rPr>
        <w:t>Resumo:</w:t>
      </w:r>
      <w:r w:rsidRPr="00AC12D0">
        <w:rPr>
          <w:rFonts w:ascii="Arial" w:hAnsi="Arial" w:cs="Arial"/>
          <w:sz w:val="24"/>
        </w:rPr>
        <w:t xml:space="preserve"> A ESAG Jr. é a empresa júnior dos cursos de Administração Empresarial, Administração Pública e Ciências Econômicas da ESAG/UDESC. Com 23 anos de experiência e mais de 240 projetos realizados, oferece um espaço de prática dos aprendizados obtidos pelos alunos sob a orientação dos professores da ESAG. </w:t>
      </w:r>
    </w:p>
    <w:p w:rsidR="00AC12D0" w:rsidRPr="00AC12D0" w:rsidRDefault="00AC12D0" w:rsidP="00AC12D0">
      <w:pPr>
        <w:jc w:val="both"/>
        <w:rPr>
          <w:rFonts w:ascii="Arial" w:hAnsi="Arial" w:cs="Arial"/>
          <w:sz w:val="24"/>
        </w:rPr>
      </w:pPr>
      <w:r w:rsidRPr="00AC12D0">
        <w:rPr>
          <w:rFonts w:ascii="Arial" w:hAnsi="Arial" w:cs="Arial"/>
          <w:sz w:val="24"/>
        </w:rPr>
        <w:t xml:space="preserve">Esta iniciativa objetiva consolidar a ESAG Jr. como um programa de extensão da UDESC em atendimento a Resolução CONSUNI nº 006/12 que delibera sobre a criação e o funcionamento deste tipo de atividade acadêmica. </w:t>
      </w:r>
    </w:p>
    <w:p w:rsidR="00AC12D0" w:rsidRPr="00AC12D0" w:rsidRDefault="00AC12D0" w:rsidP="00AC12D0">
      <w:pPr>
        <w:jc w:val="both"/>
        <w:rPr>
          <w:rFonts w:ascii="Arial" w:hAnsi="Arial" w:cs="Arial"/>
          <w:sz w:val="24"/>
        </w:rPr>
      </w:pPr>
      <w:r w:rsidRPr="00AC12D0">
        <w:rPr>
          <w:rFonts w:ascii="Arial" w:hAnsi="Arial" w:cs="Arial"/>
          <w:sz w:val="24"/>
        </w:rPr>
        <w:t>A ESAG Jr. volta-se para o oferecimento de serviços de informação para potenciais empreendedores, empresas já estabelecidas e organizações públicas e não governamentais. As atividades do programa são desenvolvidas nas dependências do Centro de Ciências da Administração e Sócio Econômicas (ESAG), localizada no Campus 1 da UDESC - Florianópolis/SC. A sala do Programa ESAG Jr está localizada no andar térreo da ESAG totalizando uma área de 30 m² e conta com cinco estações de trabalho e uma sala de reuniões.</w:t>
      </w:r>
    </w:p>
    <w:p w:rsidR="00AC12D0" w:rsidRPr="00AC12D0" w:rsidRDefault="00AC12D0" w:rsidP="00AC12D0">
      <w:pPr>
        <w:jc w:val="both"/>
        <w:rPr>
          <w:rFonts w:ascii="Arial" w:hAnsi="Arial" w:cs="Arial"/>
          <w:sz w:val="24"/>
        </w:rPr>
      </w:pPr>
      <w:r w:rsidRPr="00AC12D0">
        <w:rPr>
          <w:rFonts w:ascii="Arial" w:hAnsi="Arial" w:cs="Arial"/>
          <w:sz w:val="24"/>
        </w:rPr>
        <w:t xml:space="preserve">Considerando os cursos de graduação oferecidos pela ESAG, as ações a serem desenvolvidas no âmbito do programa estão assim divididas: </w:t>
      </w:r>
    </w:p>
    <w:p w:rsidR="00AC12D0" w:rsidRPr="00AC12D0" w:rsidRDefault="00AC12D0" w:rsidP="00AC12D0">
      <w:pPr>
        <w:jc w:val="both"/>
        <w:rPr>
          <w:rFonts w:ascii="Arial" w:hAnsi="Arial" w:cs="Arial"/>
          <w:sz w:val="24"/>
        </w:rPr>
      </w:pPr>
      <w:r w:rsidRPr="00AC12D0">
        <w:rPr>
          <w:rFonts w:ascii="Arial" w:hAnsi="Arial" w:cs="Arial"/>
          <w:sz w:val="24"/>
        </w:rPr>
        <w:t>- Ação 1: Prestação de serviços na área de Mercados: Plano de negócios, análise de mercado, diagnóstico estratégico e pesquisa de marketing.</w:t>
      </w:r>
    </w:p>
    <w:p w:rsidR="00AC12D0" w:rsidRPr="00AC12D0" w:rsidRDefault="00AC12D0" w:rsidP="00AC12D0">
      <w:pPr>
        <w:jc w:val="both"/>
        <w:rPr>
          <w:rFonts w:ascii="Arial" w:hAnsi="Arial" w:cs="Arial"/>
          <w:sz w:val="24"/>
        </w:rPr>
      </w:pPr>
      <w:r w:rsidRPr="00AC12D0">
        <w:rPr>
          <w:rFonts w:ascii="Arial" w:hAnsi="Arial" w:cs="Arial"/>
          <w:sz w:val="24"/>
        </w:rPr>
        <w:t>- Ação 2: Prestação de serviços na área de Gestão: Planejamento estratégico, pesquisa de clima, mapeamento de processos, gestão de estoques, plano operacional e reestruturação de negócios.</w:t>
      </w:r>
    </w:p>
    <w:p w:rsidR="00AC12D0" w:rsidRPr="00AC12D0" w:rsidRDefault="00AC12D0" w:rsidP="00AC12D0">
      <w:pPr>
        <w:jc w:val="both"/>
        <w:rPr>
          <w:rFonts w:ascii="Arial" w:hAnsi="Arial" w:cs="Arial"/>
          <w:sz w:val="24"/>
        </w:rPr>
      </w:pPr>
      <w:r w:rsidRPr="00AC12D0">
        <w:rPr>
          <w:rFonts w:ascii="Arial" w:hAnsi="Arial" w:cs="Arial"/>
          <w:sz w:val="24"/>
        </w:rPr>
        <w:lastRenderedPageBreak/>
        <w:t>- Ação 3: Prestação de serviços na área de Finanças: Análise e controle de custos e planejamento financeiro.</w:t>
      </w:r>
    </w:p>
    <w:p w:rsidR="00AC12D0" w:rsidRPr="00AC12D0" w:rsidRDefault="00AC12D0" w:rsidP="00AC12D0">
      <w:pPr>
        <w:jc w:val="both"/>
        <w:rPr>
          <w:rFonts w:ascii="Arial" w:hAnsi="Arial" w:cs="Arial"/>
          <w:sz w:val="24"/>
        </w:rPr>
      </w:pPr>
      <w:r w:rsidRPr="00AC12D0">
        <w:rPr>
          <w:rFonts w:ascii="Arial" w:hAnsi="Arial" w:cs="Arial"/>
          <w:sz w:val="24"/>
        </w:rPr>
        <w:t>De acordo com a Confederação Brasileira de Empresas Junior, o Brasil conta com quase 1.200 empresas juniores, mais de 2.000 projetos realizados anualmente e cerca de 27.000 universitários dos mais diversos cursos envolvidos.</w:t>
      </w:r>
    </w:p>
    <w:p w:rsidR="00AC12D0" w:rsidRPr="00AC12D0" w:rsidRDefault="00AC12D0" w:rsidP="00AC12D0">
      <w:pPr>
        <w:jc w:val="both"/>
        <w:rPr>
          <w:rFonts w:ascii="Arial" w:hAnsi="Arial" w:cs="Arial"/>
          <w:sz w:val="24"/>
        </w:rPr>
      </w:pPr>
      <w:r w:rsidRPr="00AC12D0">
        <w:rPr>
          <w:rFonts w:ascii="Arial" w:hAnsi="Arial" w:cs="Arial"/>
          <w:sz w:val="24"/>
        </w:rPr>
        <w:t>Pesquisas recentes destacam que a criação de espaços qualificados de aprendizagem no âmbito das IES é um fator decisivo para a garantia do oferecimento de ensino diferenciado. Neste contexto, as empresas juniores podem contribuir justamente por operar um aprendizado que mobiliza o aluno em sua implicação com a realidade, como autor de sua trajetória profissional. </w:t>
      </w:r>
    </w:p>
    <w:p w:rsidR="00AC12D0" w:rsidRPr="00AC12D0" w:rsidRDefault="00AC12D0" w:rsidP="00AC12D0">
      <w:pPr>
        <w:jc w:val="both"/>
        <w:rPr>
          <w:rFonts w:ascii="Arial" w:hAnsi="Arial" w:cs="Arial"/>
          <w:sz w:val="24"/>
        </w:rPr>
      </w:pPr>
      <w:r w:rsidRPr="00AC12D0">
        <w:rPr>
          <w:rFonts w:ascii="Arial" w:hAnsi="Arial" w:cs="Arial"/>
          <w:sz w:val="24"/>
        </w:rPr>
        <w:t xml:space="preserve">A consolidação das empresas juniores reforça a ideia de que a formação universitária é construída através da ampliação do arcabouço teórico/conceitual do aluno e da experiência gradativa da prática profissional, com o intuito de possibilitar momentos reflexivos e </w:t>
      </w:r>
      <w:proofErr w:type="gramStart"/>
      <w:r w:rsidRPr="00AC12D0">
        <w:rPr>
          <w:rFonts w:ascii="Arial" w:hAnsi="Arial" w:cs="Arial"/>
          <w:sz w:val="24"/>
        </w:rPr>
        <w:t>uma práxis</w:t>
      </w:r>
      <w:proofErr w:type="gramEnd"/>
      <w:r w:rsidRPr="00AC12D0">
        <w:rPr>
          <w:rFonts w:ascii="Arial" w:hAnsi="Arial" w:cs="Arial"/>
          <w:sz w:val="24"/>
        </w:rPr>
        <w:t xml:space="preserve"> que conduzam o graduando à aproximação de uma identidade laboral.</w:t>
      </w:r>
    </w:p>
    <w:p w:rsidR="00AC12D0" w:rsidRPr="00AC12D0" w:rsidRDefault="00AC12D0" w:rsidP="00AC12D0">
      <w:pPr>
        <w:jc w:val="both"/>
        <w:rPr>
          <w:rFonts w:ascii="Arial" w:hAnsi="Arial" w:cs="Arial"/>
          <w:sz w:val="24"/>
        </w:rPr>
      </w:pPr>
      <w:r w:rsidRPr="00AC12D0">
        <w:rPr>
          <w:rFonts w:ascii="Arial" w:hAnsi="Arial" w:cs="Arial"/>
          <w:sz w:val="24"/>
        </w:rPr>
        <w:t xml:space="preserve">Finalmente, cabe destacar que a empresa júnior deve revestir-se de caráter autônomo, devendo gozar de autonomia e competência para responder por todo os seus atos. Para tal, a empresa júnior não deve sofrer qualquer intervenção externa na sua gestão, nem do corpo docente nem dos coordenadores dos cursos. </w:t>
      </w:r>
    </w:p>
    <w:p w:rsidR="00AC12D0" w:rsidRPr="00AC12D0" w:rsidRDefault="00AC12D0" w:rsidP="00AC12D0">
      <w:pPr>
        <w:jc w:val="both"/>
        <w:rPr>
          <w:rFonts w:ascii="Arial" w:hAnsi="Arial" w:cs="Arial"/>
          <w:sz w:val="24"/>
        </w:rPr>
      </w:pPr>
    </w:p>
    <w:p w:rsidR="00AC12D0" w:rsidRPr="00AC12D0" w:rsidRDefault="00AC12D0" w:rsidP="00AC12D0">
      <w:pPr>
        <w:jc w:val="both"/>
        <w:rPr>
          <w:rFonts w:ascii="Arial" w:hAnsi="Arial" w:cs="Arial"/>
          <w:b/>
          <w:sz w:val="24"/>
        </w:rPr>
      </w:pPr>
      <w:r w:rsidRPr="00AC12D0">
        <w:rPr>
          <w:rFonts w:ascii="Arial" w:hAnsi="Arial" w:cs="Arial"/>
          <w:b/>
          <w:sz w:val="24"/>
        </w:rPr>
        <w:t xml:space="preserve">Referências: </w:t>
      </w:r>
    </w:p>
    <w:p w:rsidR="00AC12D0" w:rsidRPr="00AC12D0" w:rsidRDefault="00AC12D0" w:rsidP="00AC12D0">
      <w:pPr>
        <w:rPr>
          <w:rFonts w:ascii="Arial" w:hAnsi="Arial" w:cs="Arial"/>
          <w:sz w:val="24"/>
        </w:rPr>
      </w:pPr>
      <w:r w:rsidRPr="00AC12D0">
        <w:rPr>
          <w:rFonts w:ascii="Arial" w:hAnsi="Arial" w:cs="Arial"/>
          <w:sz w:val="24"/>
        </w:rPr>
        <w:t xml:space="preserve">OLIVEIRA, E. M. Empreendedorismo social e empresa júnior no Brasil: o emergir de novas estratégias para formação profissional. In: </w:t>
      </w:r>
      <w:r w:rsidRPr="00AC12D0">
        <w:rPr>
          <w:rFonts w:ascii="Arial" w:hAnsi="Arial" w:cs="Arial"/>
          <w:b/>
          <w:sz w:val="24"/>
        </w:rPr>
        <w:t>II Seminário de Gestão de Negócios.</w:t>
      </w:r>
      <w:r w:rsidRPr="00AC12D0">
        <w:rPr>
          <w:rFonts w:ascii="Arial" w:hAnsi="Arial" w:cs="Arial"/>
          <w:sz w:val="24"/>
        </w:rPr>
        <w:t xml:space="preserve"> Curitiba: UNIFAE, 2005. v.1. p.1-12.</w:t>
      </w:r>
      <w:r w:rsidRPr="00AC12D0">
        <w:rPr>
          <w:rFonts w:ascii="Arial" w:hAnsi="Arial" w:cs="Arial"/>
          <w:sz w:val="24"/>
        </w:rPr>
        <w:br/>
      </w:r>
      <w:r w:rsidRPr="00AC12D0">
        <w:rPr>
          <w:rFonts w:ascii="Arial" w:hAnsi="Arial" w:cs="Arial"/>
          <w:sz w:val="24"/>
        </w:rPr>
        <w:br/>
        <w:t xml:space="preserve">SANTOS, M. P. Contributos da extensão universitária brasileira à formação acadêmica docente e discente no século XXI: um debate necessário. </w:t>
      </w:r>
      <w:r w:rsidRPr="00AC12D0">
        <w:rPr>
          <w:rFonts w:ascii="Arial" w:hAnsi="Arial" w:cs="Arial"/>
          <w:b/>
          <w:sz w:val="24"/>
        </w:rPr>
        <w:t>Revista Conexão UEPG</w:t>
      </w:r>
      <w:r w:rsidRPr="00AC12D0">
        <w:rPr>
          <w:rFonts w:ascii="Arial" w:hAnsi="Arial" w:cs="Arial"/>
          <w:sz w:val="24"/>
        </w:rPr>
        <w:t>,</w:t>
      </w:r>
      <w:r w:rsidRPr="00AC12D0">
        <w:rPr>
          <w:rFonts w:ascii="Arial" w:hAnsi="Arial" w:cs="Arial"/>
          <w:b/>
          <w:sz w:val="24"/>
        </w:rPr>
        <w:t xml:space="preserve"> </w:t>
      </w:r>
      <w:r w:rsidRPr="00AC12D0">
        <w:rPr>
          <w:rFonts w:ascii="Arial" w:hAnsi="Arial" w:cs="Arial"/>
          <w:sz w:val="24"/>
        </w:rPr>
        <w:t>Ponta Grossa, v. 6, p. 10 - 15, 2010.</w:t>
      </w:r>
      <w:r w:rsidRPr="00AC12D0">
        <w:rPr>
          <w:rFonts w:ascii="Arial" w:hAnsi="Arial" w:cs="Arial"/>
          <w:sz w:val="24"/>
        </w:rPr>
        <w:br/>
      </w:r>
      <w:r w:rsidRPr="00AC12D0">
        <w:rPr>
          <w:rFonts w:ascii="Arial" w:hAnsi="Arial" w:cs="Arial"/>
          <w:sz w:val="24"/>
        </w:rPr>
        <w:br/>
        <w:t xml:space="preserve">ZILIOTTO, D.; BERTI, A. A aprendizagem do aluno inserido em empresa júnior. </w:t>
      </w:r>
      <w:r w:rsidRPr="00AC12D0">
        <w:rPr>
          <w:rFonts w:ascii="Arial" w:hAnsi="Arial" w:cs="Arial"/>
          <w:b/>
          <w:sz w:val="24"/>
        </w:rPr>
        <w:t>Revista Conexão UEPG</w:t>
      </w:r>
      <w:r w:rsidRPr="00AC12D0">
        <w:rPr>
          <w:rFonts w:ascii="Arial" w:hAnsi="Arial" w:cs="Arial"/>
          <w:sz w:val="24"/>
        </w:rPr>
        <w:t>, Ponta Grossa, v. 8, 2012.</w:t>
      </w:r>
    </w:p>
    <w:p w:rsidR="00AC12D0" w:rsidRPr="00AC12D0" w:rsidRDefault="00AC12D0" w:rsidP="00AC12D0">
      <w:pPr>
        <w:rPr>
          <w:rFonts w:ascii="Arial" w:hAnsi="Arial" w:cs="Arial"/>
          <w:sz w:val="24"/>
        </w:rPr>
      </w:pPr>
    </w:p>
    <w:p w:rsidR="00AC12D0" w:rsidRPr="00AC12D0" w:rsidRDefault="00AC12D0" w:rsidP="00AC12D0">
      <w:pPr>
        <w:rPr>
          <w:rFonts w:ascii="Arial" w:hAnsi="Arial" w:cs="Arial"/>
          <w:sz w:val="24"/>
        </w:rPr>
      </w:pPr>
      <w:r w:rsidRPr="00AC12D0">
        <w:rPr>
          <w:rFonts w:ascii="Arial" w:hAnsi="Arial" w:cs="Arial"/>
          <w:b/>
          <w:sz w:val="24"/>
        </w:rPr>
        <w:t xml:space="preserve">Palavras-chave: </w:t>
      </w:r>
      <w:r w:rsidRPr="00AC12D0">
        <w:rPr>
          <w:rFonts w:ascii="Arial" w:hAnsi="Arial" w:cs="Arial"/>
          <w:sz w:val="24"/>
        </w:rPr>
        <w:t>Educação superior, ensino-aprendizagem, empresa júnior.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AC12D0">
        <w:rPr>
          <w:rFonts w:ascii="Arial" w:hAnsi="Arial" w:cs="Arial"/>
          <w:sz w:val="24"/>
        </w:rPr>
        <w:t>Doutor</w:t>
      </w:r>
      <w:r w:rsidRPr="00082544">
        <w:rPr>
          <w:rFonts w:ascii="Arial" w:hAnsi="Arial" w:cs="Arial"/>
          <w:sz w:val="24"/>
        </w:rPr>
        <w:t xml:space="preserve">, </w:t>
      </w:r>
      <w:r w:rsidR="00AC12D0">
        <w:rPr>
          <w:rFonts w:ascii="Arial" w:hAnsi="Arial" w:cs="Arial"/>
          <w:sz w:val="24"/>
        </w:rPr>
        <w:t>Centro de Ciências Sócio Econômicas e da Administração (ESAG)</w:t>
      </w:r>
      <w:r w:rsidRPr="00082544">
        <w:rPr>
          <w:rFonts w:ascii="Arial" w:hAnsi="Arial" w:cs="Arial"/>
          <w:sz w:val="24"/>
        </w:rPr>
        <w:t xml:space="preserve">, </w:t>
      </w:r>
      <w:r w:rsidR="00AC12D0">
        <w:rPr>
          <w:rFonts w:ascii="Arial" w:hAnsi="Arial" w:cs="Arial"/>
          <w:sz w:val="24"/>
        </w:rPr>
        <w:t xml:space="preserve">Universidade do Estado de Santa Catarina (UDESC), </w:t>
      </w:r>
      <w:r w:rsidRPr="00082544">
        <w:rPr>
          <w:rFonts w:ascii="Arial" w:hAnsi="Arial" w:cs="Arial"/>
          <w:sz w:val="24"/>
        </w:rPr>
        <w:t>e-mail</w:t>
      </w:r>
      <w:r w:rsidR="00AC12D0">
        <w:rPr>
          <w:rFonts w:ascii="Arial" w:hAnsi="Arial" w:cs="Arial"/>
          <w:sz w:val="24"/>
        </w:rPr>
        <w:t>: e2mas@udesc.br.</w:t>
      </w:r>
    </w:p>
    <w:p w:rsidR="00EF6BD4" w:rsidRDefault="00EF6BD4"/>
    <w:sectPr w:rsidR="00EF6BD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A8D" w:rsidRDefault="00735A8D" w:rsidP="0090164C">
      <w:pPr>
        <w:spacing w:after="0" w:line="240" w:lineRule="auto"/>
      </w:pPr>
      <w:r>
        <w:separator/>
      </w:r>
    </w:p>
  </w:endnote>
  <w:endnote w:type="continuationSeparator" w:id="0">
    <w:p w:rsidR="00735A8D" w:rsidRDefault="00735A8D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A8D" w:rsidRDefault="00735A8D" w:rsidP="0090164C">
      <w:pPr>
        <w:spacing w:after="0" w:line="240" w:lineRule="auto"/>
      </w:pPr>
      <w:r>
        <w:separator/>
      </w:r>
    </w:p>
  </w:footnote>
  <w:footnote w:type="continuationSeparator" w:id="0">
    <w:p w:rsidR="00735A8D" w:rsidRDefault="00735A8D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3A27E7"/>
    <w:rsid w:val="00735A8D"/>
    <w:rsid w:val="0090164C"/>
    <w:rsid w:val="00A00EE2"/>
    <w:rsid w:val="00AC12D0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MARCO ANTONIO SEIFRIZ</cp:lastModifiedBy>
  <cp:revision>2</cp:revision>
  <dcterms:created xsi:type="dcterms:W3CDTF">2016-10-31T20:05:00Z</dcterms:created>
  <dcterms:modified xsi:type="dcterms:W3CDTF">2016-10-31T20:05:00Z</dcterms:modified>
</cp:coreProperties>
</file>