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64C" w:rsidRDefault="00BB17D7" w:rsidP="00BB17D7">
      <w:pPr>
        <w:spacing w:line="240" w:lineRule="auto"/>
        <w:jc w:val="center"/>
        <w:rPr>
          <w:rFonts w:ascii="Arial" w:hAnsi="Arial" w:cs="Arial"/>
          <w:b/>
          <w:sz w:val="24"/>
        </w:rPr>
      </w:pPr>
      <w:r w:rsidRPr="00BB17D7">
        <w:rPr>
          <w:rFonts w:ascii="Arial" w:hAnsi="Arial" w:cs="Arial"/>
          <w:b/>
          <w:sz w:val="24"/>
        </w:rPr>
        <w:t>VALORIZAÇÃO DE EMBALAGENS NÃO DURÁVEIS PÓS-USO EM UMA COOPERATIVA DE MATERIAIS RECICLÁVEIS</w:t>
      </w:r>
    </w:p>
    <w:p w:rsidR="00BB17D7" w:rsidRPr="00082544" w:rsidRDefault="00BB17D7" w:rsidP="00BB17D7">
      <w:pPr>
        <w:spacing w:line="240" w:lineRule="auto"/>
        <w:jc w:val="center"/>
        <w:rPr>
          <w:rFonts w:ascii="Arial" w:hAnsi="Arial" w:cs="Arial"/>
          <w:b/>
          <w:sz w:val="24"/>
        </w:rPr>
      </w:pPr>
    </w:p>
    <w:p w:rsidR="0090164C" w:rsidRPr="00082544" w:rsidRDefault="0090164C" w:rsidP="0090164C">
      <w:pPr>
        <w:spacing w:line="240" w:lineRule="auto"/>
        <w:rPr>
          <w:rFonts w:ascii="Arial" w:hAnsi="Arial" w:cs="Arial"/>
          <w:b/>
          <w:sz w:val="24"/>
        </w:rPr>
      </w:pPr>
      <w:r w:rsidRPr="00082544">
        <w:rPr>
          <w:rFonts w:ascii="Arial" w:hAnsi="Arial" w:cs="Arial"/>
          <w:b/>
          <w:sz w:val="24"/>
        </w:rPr>
        <w:t>Área Temática:</w:t>
      </w:r>
      <w:r w:rsidR="00BB17D7">
        <w:rPr>
          <w:rFonts w:ascii="Arial" w:hAnsi="Arial" w:cs="Arial"/>
          <w:b/>
          <w:sz w:val="24"/>
        </w:rPr>
        <w:t xml:space="preserve"> </w:t>
      </w:r>
      <w:r w:rsidR="00BB17D7" w:rsidRPr="00BB17D7">
        <w:rPr>
          <w:rFonts w:ascii="Arial" w:hAnsi="Arial" w:cs="Arial"/>
          <w:b/>
          <w:sz w:val="24"/>
        </w:rPr>
        <w:t>Meio Ambiente</w:t>
      </w:r>
    </w:p>
    <w:p w:rsidR="0090164C" w:rsidRPr="00082544" w:rsidRDefault="0090164C" w:rsidP="0090164C">
      <w:pPr>
        <w:jc w:val="both"/>
        <w:rPr>
          <w:rFonts w:ascii="Arial" w:hAnsi="Arial" w:cs="Arial"/>
          <w:b/>
          <w:sz w:val="24"/>
        </w:rPr>
      </w:pPr>
    </w:p>
    <w:p w:rsidR="0090164C" w:rsidRPr="00082544" w:rsidRDefault="00BB17D7" w:rsidP="0090164C">
      <w:pPr>
        <w:jc w:val="right"/>
        <w:rPr>
          <w:rFonts w:ascii="Arial" w:hAnsi="Arial" w:cs="Arial"/>
          <w:b/>
          <w:sz w:val="24"/>
        </w:rPr>
      </w:pPr>
      <w:r>
        <w:rPr>
          <w:rFonts w:ascii="Arial" w:hAnsi="Arial" w:cs="Arial"/>
          <w:b/>
          <w:sz w:val="24"/>
        </w:rPr>
        <w:t xml:space="preserve">Fernanda </w:t>
      </w:r>
      <w:proofErr w:type="spellStart"/>
      <w:r>
        <w:rPr>
          <w:rFonts w:ascii="Arial" w:hAnsi="Arial" w:cs="Arial"/>
          <w:b/>
          <w:sz w:val="24"/>
        </w:rPr>
        <w:t>Hänsch</w:t>
      </w:r>
      <w:proofErr w:type="spellEnd"/>
      <w:r>
        <w:rPr>
          <w:rFonts w:ascii="Arial" w:hAnsi="Arial" w:cs="Arial"/>
          <w:b/>
          <w:sz w:val="24"/>
        </w:rPr>
        <w:t xml:space="preserve"> </w:t>
      </w:r>
      <w:proofErr w:type="spellStart"/>
      <w:r>
        <w:rPr>
          <w:rFonts w:ascii="Arial" w:hAnsi="Arial" w:cs="Arial"/>
          <w:b/>
          <w:sz w:val="24"/>
        </w:rPr>
        <w:t>Beuren</w:t>
      </w:r>
      <w:proofErr w:type="spellEnd"/>
      <w:r>
        <w:rPr>
          <w:rFonts w:ascii="Arial" w:hAnsi="Arial" w:cs="Arial"/>
          <w:b/>
          <w:sz w:val="24"/>
        </w:rPr>
        <w:t xml:space="preserve"> </w:t>
      </w:r>
      <w:r w:rsidR="0090164C" w:rsidRPr="00082544">
        <w:rPr>
          <w:rFonts w:ascii="Arial" w:hAnsi="Arial" w:cs="Arial"/>
          <w:b/>
          <w:sz w:val="24"/>
        </w:rPr>
        <w:t>(Coordenador da ação de extensão</w:t>
      </w:r>
      <w:proofErr w:type="gramStart"/>
      <w:r w:rsidR="0090164C" w:rsidRPr="00082544">
        <w:rPr>
          <w:rFonts w:ascii="Arial" w:hAnsi="Arial" w:cs="Arial"/>
          <w:b/>
          <w:sz w:val="24"/>
        </w:rPr>
        <w:t>)</w:t>
      </w:r>
      <w:proofErr w:type="gramEnd"/>
      <w:r>
        <w:rPr>
          <w:rStyle w:val="Refdenotaderodap"/>
          <w:rFonts w:ascii="Arial" w:hAnsi="Arial" w:cs="Arial"/>
          <w:b/>
          <w:sz w:val="24"/>
        </w:rPr>
        <w:footnoteReference w:id="1"/>
      </w:r>
    </w:p>
    <w:p w:rsidR="0090164C" w:rsidRDefault="00BB17D7" w:rsidP="0090164C">
      <w:pPr>
        <w:jc w:val="right"/>
        <w:rPr>
          <w:rFonts w:ascii="Arial" w:hAnsi="Arial" w:cs="Arial"/>
          <w:b/>
          <w:sz w:val="24"/>
          <w:vertAlign w:val="superscript"/>
        </w:rPr>
      </w:pPr>
      <w:r>
        <w:rPr>
          <w:rFonts w:ascii="Arial" w:hAnsi="Arial" w:cs="Arial"/>
          <w:b/>
          <w:sz w:val="24"/>
        </w:rPr>
        <w:t xml:space="preserve">Nadir </w:t>
      </w:r>
      <w:proofErr w:type="spellStart"/>
      <w:r>
        <w:rPr>
          <w:rFonts w:ascii="Arial" w:hAnsi="Arial" w:cs="Arial"/>
          <w:b/>
          <w:sz w:val="24"/>
        </w:rPr>
        <w:t>Radoll</w:t>
      </w:r>
      <w:proofErr w:type="spellEnd"/>
      <w:r>
        <w:rPr>
          <w:rFonts w:ascii="Arial" w:hAnsi="Arial" w:cs="Arial"/>
          <w:b/>
          <w:sz w:val="24"/>
        </w:rPr>
        <w:t xml:space="preserve"> Cordeiro</w:t>
      </w:r>
      <w:r>
        <w:rPr>
          <w:rStyle w:val="Refdenotaderodap"/>
          <w:rFonts w:ascii="Arial" w:hAnsi="Arial" w:cs="Arial"/>
          <w:b/>
          <w:sz w:val="24"/>
        </w:rPr>
        <w:footnoteReference w:id="2"/>
      </w:r>
    </w:p>
    <w:p w:rsidR="00BB17D7" w:rsidRPr="00082544" w:rsidRDefault="00BB17D7" w:rsidP="00BB17D7">
      <w:pPr>
        <w:jc w:val="right"/>
        <w:rPr>
          <w:rFonts w:ascii="Arial" w:hAnsi="Arial" w:cs="Arial"/>
          <w:b/>
          <w:sz w:val="24"/>
        </w:rPr>
      </w:pPr>
      <w:r>
        <w:rPr>
          <w:rFonts w:ascii="Arial" w:hAnsi="Arial" w:cs="Arial"/>
          <w:b/>
          <w:sz w:val="24"/>
        </w:rPr>
        <w:t>Edina</w:t>
      </w:r>
      <w:r w:rsidR="008B2F39" w:rsidRPr="008B2F39">
        <w:rPr>
          <w:rFonts w:ascii="Arial" w:hAnsi="Arial" w:cs="Arial"/>
          <w:b/>
          <w:sz w:val="24"/>
        </w:rPr>
        <w:t xml:space="preserve"> Elisangela </w:t>
      </w:r>
      <w:proofErr w:type="spellStart"/>
      <w:r w:rsidR="008B2F39" w:rsidRPr="008B2F39">
        <w:rPr>
          <w:rFonts w:ascii="Arial" w:hAnsi="Arial" w:cs="Arial"/>
          <w:b/>
          <w:sz w:val="24"/>
        </w:rPr>
        <w:t>Zellmer</w:t>
      </w:r>
      <w:proofErr w:type="spellEnd"/>
      <w:r w:rsidR="008B2F39" w:rsidRPr="008B2F39">
        <w:rPr>
          <w:rFonts w:ascii="Arial" w:hAnsi="Arial" w:cs="Arial"/>
          <w:b/>
          <w:sz w:val="24"/>
        </w:rPr>
        <w:t xml:space="preserve"> </w:t>
      </w:r>
      <w:proofErr w:type="spellStart"/>
      <w:r w:rsidR="008B2F39" w:rsidRPr="008B2F39">
        <w:rPr>
          <w:rFonts w:ascii="Arial" w:hAnsi="Arial" w:cs="Arial"/>
          <w:b/>
          <w:sz w:val="24"/>
        </w:rPr>
        <w:t>Fietz</w:t>
      </w:r>
      <w:proofErr w:type="spellEnd"/>
      <w:r>
        <w:rPr>
          <w:rStyle w:val="Refdenotaderodap"/>
          <w:rFonts w:ascii="Arial" w:hAnsi="Arial" w:cs="Arial"/>
          <w:b/>
          <w:sz w:val="24"/>
        </w:rPr>
        <w:footnoteReference w:id="3"/>
      </w:r>
    </w:p>
    <w:p w:rsidR="00BB17D7" w:rsidRPr="00082544" w:rsidRDefault="008B2F39" w:rsidP="00BB17D7">
      <w:pPr>
        <w:jc w:val="right"/>
        <w:rPr>
          <w:rFonts w:ascii="Arial" w:hAnsi="Arial" w:cs="Arial"/>
          <w:b/>
          <w:sz w:val="24"/>
        </w:rPr>
      </w:pPr>
      <w:proofErr w:type="spellStart"/>
      <w:r w:rsidRPr="008B2F39">
        <w:rPr>
          <w:rFonts w:ascii="Arial" w:hAnsi="Arial" w:cs="Arial"/>
          <w:b/>
          <w:sz w:val="24"/>
        </w:rPr>
        <w:t>Hemanuelli</w:t>
      </w:r>
      <w:proofErr w:type="spellEnd"/>
      <w:r w:rsidRPr="008B2F39">
        <w:rPr>
          <w:rFonts w:ascii="Arial" w:hAnsi="Arial" w:cs="Arial"/>
          <w:b/>
          <w:sz w:val="24"/>
        </w:rPr>
        <w:t xml:space="preserve"> B. Morais</w:t>
      </w:r>
      <w:r w:rsidR="00BB17D7">
        <w:rPr>
          <w:rStyle w:val="Refdenotaderodap"/>
          <w:rFonts w:ascii="Arial" w:hAnsi="Arial" w:cs="Arial"/>
          <w:b/>
          <w:sz w:val="24"/>
        </w:rPr>
        <w:footnoteReference w:id="4"/>
      </w:r>
    </w:p>
    <w:p w:rsidR="00BB17D7" w:rsidRPr="00082544" w:rsidRDefault="00BB17D7" w:rsidP="00BB17D7">
      <w:pPr>
        <w:jc w:val="right"/>
        <w:rPr>
          <w:rFonts w:ascii="Arial" w:hAnsi="Arial" w:cs="Arial"/>
          <w:b/>
          <w:sz w:val="24"/>
        </w:rPr>
      </w:pPr>
      <w:r>
        <w:rPr>
          <w:rFonts w:ascii="Arial" w:hAnsi="Arial" w:cs="Arial"/>
          <w:b/>
          <w:sz w:val="24"/>
        </w:rPr>
        <w:t>Karina de Lima</w:t>
      </w:r>
      <w:r w:rsidR="005A1BD9" w:rsidRPr="005A1BD9">
        <w:rPr>
          <w:rFonts w:ascii="Arial" w:hAnsi="Arial" w:cs="Arial"/>
          <w:b/>
          <w:sz w:val="24"/>
          <w:vertAlign w:val="superscript"/>
        </w:rPr>
        <w:t>4</w:t>
      </w:r>
    </w:p>
    <w:p w:rsidR="0090164C" w:rsidRPr="00082544" w:rsidRDefault="0090164C" w:rsidP="0090164C">
      <w:pPr>
        <w:jc w:val="both"/>
        <w:rPr>
          <w:rFonts w:ascii="Arial" w:hAnsi="Arial" w:cs="Arial"/>
          <w:b/>
          <w:sz w:val="24"/>
        </w:rPr>
      </w:pPr>
    </w:p>
    <w:p w:rsidR="0090164C" w:rsidRPr="00082544" w:rsidRDefault="0090164C" w:rsidP="0090164C">
      <w:pPr>
        <w:jc w:val="both"/>
        <w:rPr>
          <w:rFonts w:ascii="Arial" w:hAnsi="Arial" w:cs="Arial"/>
          <w:sz w:val="24"/>
        </w:rPr>
      </w:pPr>
      <w:r w:rsidRPr="00082544">
        <w:rPr>
          <w:rFonts w:ascii="Arial" w:hAnsi="Arial" w:cs="Arial"/>
          <w:b/>
          <w:sz w:val="24"/>
        </w:rPr>
        <w:t>Resumo:</w:t>
      </w:r>
      <w:r w:rsidRPr="00082544">
        <w:rPr>
          <w:rFonts w:ascii="Arial" w:hAnsi="Arial" w:cs="Arial"/>
          <w:sz w:val="24"/>
        </w:rPr>
        <w:t xml:space="preserve"> </w:t>
      </w:r>
      <w:r w:rsidR="005A1BD9" w:rsidRPr="005A1BD9">
        <w:rPr>
          <w:rFonts w:ascii="Arial" w:hAnsi="Arial" w:cs="Arial"/>
          <w:sz w:val="24"/>
        </w:rPr>
        <w:t xml:space="preserve">O consumo de produtos que possuem seu ciclo de vida reduzido, no caso embalagens de produtos de consumo não duráveis são rapidamente descartados pelo consumidor. Estes produtos vêm apresentando crescentes problemas ambientais, os quais não tem valor para o consumidor. </w:t>
      </w:r>
      <w:r w:rsidR="005A1BD9">
        <w:rPr>
          <w:rFonts w:ascii="Arial" w:hAnsi="Arial" w:cs="Arial"/>
          <w:sz w:val="24"/>
        </w:rPr>
        <w:t>Os produtos em questão são utilizados normalmente para proteção de alimentos e materiais de limpeza, como vidros, embalagens</w:t>
      </w:r>
      <w:r w:rsidR="009E6B98">
        <w:rPr>
          <w:rFonts w:ascii="Arial" w:hAnsi="Arial" w:cs="Arial"/>
          <w:sz w:val="24"/>
        </w:rPr>
        <w:t xml:space="preserve"> cartonadas, plásticos diversos, </w:t>
      </w:r>
      <w:r w:rsidR="005A1BD9">
        <w:rPr>
          <w:rFonts w:ascii="Arial" w:hAnsi="Arial" w:cs="Arial"/>
          <w:sz w:val="24"/>
        </w:rPr>
        <w:t>alumínios</w:t>
      </w:r>
      <w:r w:rsidR="009E6B98">
        <w:rPr>
          <w:rFonts w:ascii="Arial" w:hAnsi="Arial" w:cs="Arial"/>
          <w:sz w:val="24"/>
        </w:rPr>
        <w:t xml:space="preserve"> e diversos outros tipos de materiais</w:t>
      </w:r>
      <w:r w:rsidR="005A1BD9">
        <w:rPr>
          <w:rFonts w:ascii="Arial" w:hAnsi="Arial" w:cs="Arial"/>
          <w:sz w:val="24"/>
        </w:rPr>
        <w:t xml:space="preserve">. </w:t>
      </w:r>
      <w:r w:rsidR="005A1BD9" w:rsidRPr="005A1BD9">
        <w:rPr>
          <w:rFonts w:ascii="Arial" w:hAnsi="Arial" w:cs="Arial"/>
          <w:sz w:val="24"/>
        </w:rPr>
        <w:t>A valorização destes produtos é o objetivo deste projeto, o qual visa conscientizar inicialmente cooperados da Cooperativa de Materiais Recicláveis de São Bento do Sul</w:t>
      </w:r>
      <w:r w:rsidR="009E6B98">
        <w:rPr>
          <w:rFonts w:ascii="Arial" w:hAnsi="Arial" w:cs="Arial"/>
          <w:sz w:val="24"/>
        </w:rPr>
        <w:t xml:space="preserve"> a conhecer como agregar valor aos mesmos. Este trabalho é inicial, o qual visa atingir um número maior de pessoas conscientizadas com o passar do tempo</w:t>
      </w:r>
      <w:r w:rsidR="005A1BD9" w:rsidRPr="005A1BD9">
        <w:rPr>
          <w:rFonts w:ascii="Arial" w:hAnsi="Arial" w:cs="Arial"/>
          <w:sz w:val="24"/>
        </w:rPr>
        <w:t xml:space="preserve">. Estes cooperados são incentivados a agregar valor aos produtos que são matéria-prima para os mesmos. Professores e alunos da Universidade buscam orientar a confecção e venda destes produtos, estimulando-os a dar continuidade no trabalho. </w:t>
      </w:r>
      <w:r w:rsidR="009E6B98">
        <w:rPr>
          <w:rFonts w:ascii="Arial" w:hAnsi="Arial" w:cs="Arial"/>
          <w:sz w:val="24"/>
        </w:rPr>
        <w:lastRenderedPageBreak/>
        <w:t xml:space="preserve">Inicialmente foram trabalhados com os vidros, desenvolvendo vasos decorativos, luminárias, enfeites de natal, copos (os alunos desenvolveram também uma máquina para realizar o corte das garrafas de vidro). </w:t>
      </w:r>
      <w:r w:rsidR="005A1BD9" w:rsidRPr="005A1BD9">
        <w:rPr>
          <w:rFonts w:ascii="Arial" w:hAnsi="Arial" w:cs="Arial"/>
          <w:sz w:val="24"/>
        </w:rPr>
        <w:t xml:space="preserve">A conscientização dos cooperados é um trabalho inicial de mudança cultural das pessoas, as quais tendem a perceber o valor agregado a estes produtos, estimulando-as a tornar o produto duradouro. </w:t>
      </w:r>
      <w:r w:rsidR="009E6B98">
        <w:rPr>
          <w:rFonts w:ascii="Arial" w:hAnsi="Arial" w:cs="Arial"/>
          <w:sz w:val="24"/>
        </w:rPr>
        <w:t xml:space="preserve">Os trabalhadores da cooperativa de materiais recicláveis tiveram diversas oficinas para apreenderem a confecção dos produtos e puderam fazer parte da venda dos mesmos, onde o dinheiro arrecadado foi todo convertido para os mesmos, servindo de estímulo para a valorização de produtos que normalmente vendem a preços inferiores. Outros materiais estão sendo estudados a fim de valorizar outros tipos de produtos. </w:t>
      </w:r>
      <w:r w:rsidR="005A1BD9" w:rsidRPr="005A1BD9">
        <w:rPr>
          <w:rFonts w:ascii="Arial" w:hAnsi="Arial" w:cs="Arial"/>
          <w:sz w:val="24"/>
        </w:rPr>
        <w:t xml:space="preserve">Cabe destacar que este é um trabalho que visa minimizar os danos causados ao meio ambiente valorizando e automaticamente prorrogando o descarte do produto. Entretanto, não é uma solução para os problemas de resíduos sólidos, mas sim um incentivo a mudanças culturais da população em relação ao descarte destes produtos. Destaca-se ainda que a solução </w:t>
      </w:r>
      <w:proofErr w:type="gramStart"/>
      <w:r w:rsidR="005A1BD9" w:rsidRPr="005A1BD9">
        <w:rPr>
          <w:rFonts w:ascii="Arial" w:hAnsi="Arial" w:cs="Arial"/>
          <w:sz w:val="24"/>
        </w:rPr>
        <w:t>deve</w:t>
      </w:r>
      <w:proofErr w:type="gramEnd"/>
      <w:r w:rsidR="005A1BD9" w:rsidRPr="005A1BD9">
        <w:rPr>
          <w:rFonts w:ascii="Arial" w:hAnsi="Arial" w:cs="Arial"/>
          <w:sz w:val="24"/>
        </w:rPr>
        <w:t xml:space="preserve"> ser na fonte, ou seja, no planejamento do produto, o qual deve respeitar os aspectos da sustentabilidade</w:t>
      </w:r>
      <w:r w:rsidRPr="00082544">
        <w:rPr>
          <w:rFonts w:ascii="Arial" w:hAnsi="Arial" w:cs="Arial"/>
          <w:sz w:val="24"/>
        </w:rPr>
        <w:t>.</w:t>
      </w:r>
    </w:p>
    <w:p w:rsidR="000269A0" w:rsidRDefault="0090164C" w:rsidP="0090164C">
      <w:pPr>
        <w:jc w:val="both"/>
        <w:rPr>
          <w:rFonts w:ascii="Arial" w:hAnsi="Arial" w:cs="Arial"/>
          <w:sz w:val="24"/>
        </w:rPr>
      </w:pPr>
      <w:r w:rsidRPr="00082544">
        <w:rPr>
          <w:rFonts w:ascii="Arial" w:hAnsi="Arial" w:cs="Arial"/>
          <w:b/>
          <w:sz w:val="24"/>
        </w:rPr>
        <w:t xml:space="preserve">Referências: </w:t>
      </w:r>
    </w:p>
    <w:p w:rsidR="009E6B98" w:rsidRDefault="009E6B98" w:rsidP="009E6B98">
      <w:pPr>
        <w:jc w:val="both"/>
        <w:rPr>
          <w:rFonts w:ascii="Arial" w:hAnsi="Arial" w:cs="Arial"/>
          <w:sz w:val="24"/>
        </w:rPr>
      </w:pPr>
      <w:r w:rsidRPr="009E6B98">
        <w:rPr>
          <w:rFonts w:ascii="Arial" w:hAnsi="Arial" w:cs="Arial"/>
          <w:sz w:val="24"/>
        </w:rPr>
        <w:t xml:space="preserve">BAINES, T.; LIGHTFOOT, H.; SMART, P. </w:t>
      </w:r>
      <w:proofErr w:type="spellStart"/>
      <w:r w:rsidRPr="009E6B98">
        <w:rPr>
          <w:rFonts w:ascii="Arial" w:hAnsi="Arial" w:cs="Arial"/>
          <w:sz w:val="24"/>
        </w:rPr>
        <w:t>Servitization</w:t>
      </w:r>
      <w:proofErr w:type="spellEnd"/>
      <w:r w:rsidRPr="009E6B98">
        <w:rPr>
          <w:rFonts w:ascii="Arial" w:hAnsi="Arial" w:cs="Arial"/>
          <w:sz w:val="24"/>
        </w:rPr>
        <w:t xml:space="preserve"> </w:t>
      </w:r>
      <w:proofErr w:type="spellStart"/>
      <w:r w:rsidRPr="009E6B98">
        <w:rPr>
          <w:rFonts w:ascii="Arial" w:hAnsi="Arial" w:cs="Arial"/>
          <w:sz w:val="24"/>
        </w:rPr>
        <w:t>within</w:t>
      </w:r>
      <w:proofErr w:type="spellEnd"/>
      <w:r w:rsidRPr="009E6B98">
        <w:rPr>
          <w:rFonts w:ascii="Arial" w:hAnsi="Arial" w:cs="Arial"/>
          <w:sz w:val="24"/>
        </w:rPr>
        <w:t xml:space="preserve"> </w:t>
      </w:r>
      <w:proofErr w:type="spellStart"/>
      <w:r w:rsidRPr="009E6B98">
        <w:rPr>
          <w:rFonts w:ascii="Arial" w:hAnsi="Arial" w:cs="Arial"/>
          <w:sz w:val="24"/>
        </w:rPr>
        <w:t>manufacturin</w:t>
      </w:r>
      <w:r>
        <w:rPr>
          <w:rFonts w:ascii="Arial" w:hAnsi="Arial" w:cs="Arial"/>
          <w:sz w:val="24"/>
        </w:rPr>
        <w:t>g</w:t>
      </w:r>
      <w:proofErr w:type="spellEnd"/>
      <w:r>
        <w:rPr>
          <w:rFonts w:ascii="Arial" w:hAnsi="Arial" w:cs="Arial"/>
          <w:sz w:val="24"/>
        </w:rPr>
        <w:t xml:space="preserve"> </w:t>
      </w:r>
      <w:proofErr w:type="spellStart"/>
      <w:r>
        <w:rPr>
          <w:rFonts w:ascii="Arial" w:hAnsi="Arial" w:cs="Arial"/>
          <w:sz w:val="24"/>
        </w:rPr>
        <w:t>operations</w:t>
      </w:r>
      <w:proofErr w:type="spellEnd"/>
      <w:r>
        <w:rPr>
          <w:rFonts w:ascii="Arial" w:hAnsi="Arial" w:cs="Arial"/>
          <w:sz w:val="24"/>
        </w:rPr>
        <w:t xml:space="preserve">: </w:t>
      </w:r>
      <w:proofErr w:type="spellStart"/>
      <w:r>
        <w:rPr>
          <w:rFonts w:ascii="Arial" w:hAnsi="Arial" w:cs="Arial"/>
          <w:sz w:val="24"/>
        </w:rPr>
        <w:t>An</w:t>
      </w:r>
      <w:proofErr w:type="spellEnd"/>
      <w:r>
        <w:rPr>
          <w:rFonts w:ascii="Arial" w:hAnsi="Arial" w:cs="Arial"/>
          <w:sz w:val="24"/>
        </w:rPr>
        <w:t xml:space="preserve"> </w:t>
      </w:r>
      <w:proofErr w:type="spellStart"/>
      <w:r>
        <w:rPr>
          <w:rFonts w:ascii="Arial" w:hAnsi="Arial" w:cs="Arial"/>
          <w:sz w:val="24"/>
        </w:rPr>
        <w:t>exploration</w:t>
      </w:r>
      <w:proofErr w:type="spellEnd"/>
      <w:r>
        <w:rPr>
          <w:rFonts w:ascii="Arial" w:hAnsi="Arial" w:cs="Arial"/>
          <w:sz w:val="24"/>
        </w:rPr>
        <w:t xml:space="preserve"> </w:t>
      </w:r>
      <w:proofErr w:type="spellStart"/>
      <w:r>
        <w:rPr>
          <w:rFonts w:ascii="Arial" w:hAnsi="Arial" w:cs="Arial"/>
          <w:sz w:val="24"/>
        </w:rPr>
        <w:t>of</w:t>
      </w:r>
      <w:proofErr w:type="spellEnd"/>
      <w:r>
        <w:rPr>
          <w:rFonts w:ascii="Arial" w:hAnsi="Arial" w:cs="Arial"/>
          <w:sz w:val="24"/>
        </w:rPr>
        <w:t xml:space="preserve"> </w:t>
      </w:r>
      <w:proofErr w:type="spellStart"/>
      <w:r w:rsidRPr="009E6B98">
        <w:rPr>
          <w:rFonts w:ascii="Arial" w:hAnsi="Arial" w:cs="Arial"/>
          <w:sz w:val="24"/>
        </w:rPr>
        <w:t>the</w:t>
      </w:r>
      <w:proofErr w:type="spellEnd"/>
      <w:r w:rsidRPr="009E6B98">
        <w:rPr>
          <w:rFonts w:ascii="Arial" w:hAnsi="Arial" w:cs="Arial"/>
          <w:sz w:val="24"/>
        </w:rPr>
        <w:t xml:space="preserve"> </w:t>
      </w:r>
      <w:proofErr w:type="spellStart"/>
      <w:r w:rsidRPr="009E6B98">
        <w:rPr>
          <w:rFonts w:ascii="Arial" w:hAnsi="Arial" w:cs="Arial"/>
          <w:sz w:val="24"/>
        </w:rPr>
        <w:t>impact</w:t>
      </w:r>
      <w:proofErr w:type="spellEnd"/>
      <w:r w:rsidRPr="009E6B98">
        <w:rPr>
          <w:rFonts w:ascii="Arial" w:hAnsi="Arial" w:cs="Arial"/>
          <w:sz w:val="24"/>
        </w:rPr>
        <w:t xml:space="preserve"> </w:t>
      </w:r>
      <w:proofErr w:type="spellStart"/>
      <w:r w:rsidRPr="009E6B98">
        <w:rPr>
          <w:rFonts w:ascii="Arial" w:hAnsi="Arial" w:cs="Arial"/>
          <w:sz w:val="24"/>
        </w:rPr>
        <w:t>on</w:t>
      </w:r>
      <w:proofErr w:type="spellEnd"/>
      <w:r w:rsidRPr="009E6B98">
        <w:rPr>
          <w:rFonts w:ascii="Arial" w:hAnsi="Arial" w:cs="Arial"/>
          <w:sz w:val="24"/>
        </w:rPr>
        <w:t xml:space="preserve"> </w:t>
      </w:r>
      <w:proofErr w:type="spellStart"/>
      <w:r w:rsidRPr="009E6B98">
        <w:rPr>
          <w:rFonts w:ascii="Arial" w:hAnsi="Arial" w:cs="Arial"/>
          <w:sz w:val="24"/>
        </w:rPr>
        <w:t>facilities</w:t>
      </w:r>
      <w:proofErr w:type="spellEnd"/>
      <w:r w:rsidRPr="009E6B98">
        <w:rPr>
          <w:rFonts w:ascii="Arial" w:hAnsi="Arial" w:cs="Arial"/>
          <w:sz w:val="24"/>
        </w:rPr>
        <w:t xml:space="preserve"> </w:t>
      </w:r>
      <w:proofErr w:type="spellStart"/>
      <w:r w:rsidRPr="009E6B98">
        <w:rPr>
          <w:rFonts w:ascii="Arial" w:hAnsi="Arial" w:cs="Arial"/>
          <w:sz w:val="24"/>
        </w:rPr>
        <w:t>practices</w:t>
      </w:r>
      <w:proofErr w:type="spellEnd"/>
      <w:r w:rsidRPr="009E6B98">
        <w:rPr>
          <w:rFonts w:ascii="Arial" w:hAnsi="Arial" w:cs="Arial"/>
          <w:sz w:val="24"/>
        </w:rPr>
        <w:t xml:space="preserve">. </w:t>
      </w:r>
      <w:proofErr w:type="spellStart"/>
      <w:r w:rsidRPr="009E6B98">
        <w:rPr>
          <w:rFonts w:ascii="Arial" w:hAnsi="Arial" w:cs="Arial"/>
          <w:sz w:val="24"/>
        </w:rPr>
        <w:t>Proceedings</w:t>
      </w:r>
      <w:proofErr w:type="spellEnd"/>
      <w:r w:rsidRPr="009E6B98">
        <w:rPr>
          <w:rFonts w:ascii="Arial" w:hAnsi="Arial" w:cs="Arial"/>
          <w:sz w:val="24"/>
        </w:rPr>
        <w:t xml:space="preserve"> </w:t>
      </w:r>
      <w:proofErr w:type="spellStart"/>
      <w:r w:rsidRPr="009E6B98">
        <w:rPr>
          <w:rFonts w:ascii="Arial" w:hAnsi="Arial" w:cs="Arial"/>
          <w:sz w:val="24"/>
        </w:rPr>
        <w:t>of</w:t>
      </w:r>
      <w:proofErr w:type="spellEnd"/>
      <w:r w:rsidRPr="009E6B98">
        <w:rPr>
          <w:rFonts w:ascii="Arial" w:hAnsi="Arial" w:cs="Arial"/>
          <w:sz w:val="24"/>
        </w:rPr>
        <w:t xml:space="preserve"> </w:t>
      </w:r>
      <w:proofErr w:type="spellStart"/>
      <w:r w:rsidRPr="009E6B98">
        <w:rPr>
          <w:rFonts w:ascii="Arial" w:hAnsi="Arial" w:cs="Arial"/>
          <w:sz w:val="24"/>
        </w:rPr>
        <w:t>the</w:t>
      </w:r>
      <w:proofErr w:type="spellEnd"/>
      <w:r w:rsidRPr="009E6B98">
        <w:rPr>
          <w:rFonts w:ascii="Arial" w:hAnsi="Arial" w:cs="Arial"/>
          <w:sz w:val="24"/>
        </w:rPr>
        <w:t xml:space="preserve"> </w:t>
      </w:r>
      <w:proofErr w:type="spellStart"/>
      <w:r w:rsidRPr="009E6B98">
        <w:rPr>
          <w:rFonts w:ascii="Arial" w:hAnsi="Arial" w:cs="Arial"/>
          <w:sz w:val="24"/>
        </w:rPr>
        <w:t>Institution</w:t>
      </w:r>
      <w:proofErr w:type="spellEnd"/>
      <w:r w:rsidRPr="009E6B98">
        <w:rPr>
          <w:rFonts w:ascii="Arial" w:hAnsi="Arial" w:cs="Arial"/>
          <w:sz w:val="24"/>
        </w:rPr>
        <w:t xml:space="preserve"> </w:t>
      </w:r>
      <w:proofErr w:type="spellStart"/>
      <w:r w:rsidRPr="009E6B98">
        <w:rPr>
          <w:rFonts w:ascii="Arial" w:hAnsi="Arial" w:cs="Arial"/>
          <w:sz w:val="24"/>
        </w:rPr>
        <w:t>of</w:t>
      </w:r>
      <w:proofErr w:type="spellEnd"/>
      <w:r w:rsidRPr="009E6B98">
        <w:rPr>
          <w:rFonts w:ascii="Arial" w:hAnsi="Arial" w:cs="Arial"/>
          <w:sz w:val="24"/>
        </w:rPr>
        <w:t xml:space="preserve"> </w:t>
      </w:r>
      <w:proofErr w:type="spellStart"/>
      <w:r w:rsidRPr="009E6B98">
        <w:rPr>
          <w:rFonts w:ascii="Arial" w:hAnsi="Arial" w:cs="Arial"/>
          <w:sz w:val="24"/>
        </w:rPr>
        <w:t>Mechanic</w:t>
      </w:r>
      <w:r>
        <w:rPr>
          <w:rFonts w:ascii="Arial" w:hAnsi="Arial" w:cs="Arial"/>
          <w:sz w:val="24"/>
        </w:rPr>
        <w:t>al</w:t>
      </w:r>
      <w:proofErr w:type="spellEnd"/>
      <w:r>
        <w:rPr>
          <w:rFonts w:ascii="Arial" w:hAnsi="Arial" w:cs="Arial"/>
          <w:sz w:val="24"/>
        </w:rPr>
        <w:t xml:space="preserve"> </w:t>
      </w:r>
      <w:proofErr w:type="spellStart"/>
      <w:r>
        <w:rPr>
          <w:rFonts w:ascii="Arial" w:hAnsi="Arial" w:cs="Arial"/>
          <w:sz w:val="24"/>
        </w:rPr>
        <w:t>Engineers</w:t>
      </w:r>
      <w:proofErr w:type="spellEnd"/>
      <w:r>
        <w:rPr>
          <w:rFonts w:ascii="Arial" w:hAnsi="Arial" w:cs="Arial"/>
          <w:sz w:val="24"/>
        </w:rPr>
        <w:t xml:space="preserve">, </w:t>
      </w:r>
      <w:proofErr w:type="spellStart"/>
      <w:proofErr w:type="gramStart"/>
      <w:r>
        <w:rPr>
          <w:rFonts w:ascii="Arial" w:hAnsi="Arial" w:cs="Arial"/>
          <w:sz w:val="24"/>
        </w:rPr>
        <w:t>PartB</w:t>
      </w:r>
      <w:proofErr w:type="spellEnd"/>
      <w:proofErr w:type="gramEnd"/>
      <w:r>
        <w:rPr>
          <w:rFonts w:ascii="Arial" w:hAnsi="Arial" w:cs="Arial"/>
          <w:sz w:val="24"/>
        </w:rPr>
        <w:t xml:space="preserve">: </w:t>
      </w:r>
      <w:proofErr w:type="spellStart"/>
      <w:r>
        <w:rPr>
          <w:rFonts w:ascii="Arial" w:hAnsi="Arial" w:cs="Arial"/>
          <w:sz w:val="24"/>
        </w:rPr>
        <w:t>Journal</w:t>
      </w:r>
      <w:proofErr w:type="spellEnd"/>
      <w:r>
        <w:rPr>
          <w:rFonts w:ascii="Arial" w:hAnsi="Arial" w:cs="Arial"/>
          <w:sz w:val="24"/>
        </w:rPr>
        <w:t xml:space="preserve"> </w:t>
      </w:r>
      <w:proofErr w:type="spellStart"/>
      <w:r>
        <w:rPr>
          <w:rFonts w:ascii="Arial" w:hAnsi="Arial" w:cs="Arial"/>
          <w:sz w:val="24"/>
        </w:rPr>
        <w:t>of</w:t>
      </w:r>
      <w:proofErr w:type="spellEnd"/>
      <w:r>
        <w:rPr>
          <w:rFonts w:ascii="Arial" w:hAnsi="Arial" w:cs="Arial"/>
          <w:sz w:val="24"/>
        </w:rPr>
        <w:t xml:space="preserve"> </w:t>
      </w:r>
      <w:proofErr w:type="spellStart"/>
      <w:r w:rsidRPr="009E6B98">
        <w:rPr>
          <w:rFonts w:ascii="Arial" w:hAnsi="Arial" w:cs="Arial"/>
          <w:sz w:val="24"/>
        </w:rPr>
        <w:t>Engineering</w:t>
      </w:r>
      <w:proofErr w:type="spellEnd"/>
      <w:r w:rsidRPr="009E6B98">
        <w:rPr>
          <w:rFonts w:ascii="Arial" w:hAnsi="Arial" w:cs="Arial"/>
          <w:sz w:val="24"/>
        </w:rPr>
        <w:t xml:space="preserve"> </w:t>
      </w:r>
    </w:p>
    <w:p w:rsidR="009E6B98" w:rsidRDefault="009E6B98" w:rsidP="009E6B98">
      <w:pPr>
        <w:jc w:val="both"/>
        <w:rPr>
          <w:rFonts w:ascii="Arial" w:hAnsi="Arial" w:cs="Arial"/>
          <w:sz w:val="24"/>
        </w:rPr>
      </w:pPr>
      <w:proofErr w:type="spellStart"/>
      <w:r w:rsidRPr="009E6B98">
        <w:rPr>
          <w:rFonts w:ascii="Arial" w:hAnsi="Arial" w:cs="Arial"/>
          <w:sz w:val="24"/>
        </w:rPr>
        <w:t>Manufacture</w:t>
      </w:r>
      <w:proofErr w:type="spellEnd"/>
      <w:r w:rsidRPr="009E6B98">
        <w:rPr>
          <w:rFonts w:ascii="Arial" w:hAnsi="Arial" w:cs="Arial"/>
          <w:sz w:val="24"/>
        </w:rPr>
        <w:t xml:space="preserve">, v.226, n.2, p.377-380, 2012. LOBACH, B. </w:t>
      </w:r>
      <w:r>
        <w:rPr>
          <w:rFonts w:ascii="Arial" w:hAnsi="Arial" w:cs="Arial"/>
          <w:sz w:val="24"/>
        </w:rPr>
        <w:t xml:space="preserve">Design Industrial: bases para a </w:t>
      </w:r>
      <w:r w:rsidRPr="009E6B98">
        <w:rPr>
          <w:rFonts w:ascii="Arial" w:hAnsi="Arial" w:cs="Arial"/>
          <w:sz w:val="24"/>
        </w:rPr>
        <w:t xml:space="preserve">configuração dos produtos. São Paulo: Edgard </w:t>
      </w:r>
      <w:proofErr w:type="spellStart"/>
      <w:r w:rsidRPr="009E6B98">
        <w:rPr>
          <w:rFonts w:ascii="Arial" w:hAnsi="Arial" w:cs="Arial"/>
          <w:sz w:val="24"/>
        </w:rPr>
        <w:t>Blücher</w:t>
      </w:r>
      <w:proofErr w:type="spellEnd"/>
      <w:r w:rsidRPr="009E6B98">
        <w:rPr>
          <w:rFonts w:ascii="Arial" w:hAnsi="Arial" w:cs="Arial"/>
          <w:sz w:val="24"/>
        </w:rPr>
        <w:t xml:space="preserve">, 2001. </w:t>
      </w:r>
    </w:p>
    <w:p w:rsidR="009E6B98" w:rsidRPr="009E6B98" w:rsidRDefault="009E6B98" w:rsidP="009E6B98">
      <w:pPr>
        <w:jc w:val="both"/>
        <w:rPr>
          <w:rFonts w:ascii="Arial" w:hAnsi="Arial" w:cs="Arial"/>
          <w:sz w:val="24"/>
        </w:rPr>
      </w:pPr>
      <w:r w:rsidRPr="009E6B98">
        <w:rPr>
          <w:rFonts w:ascii="Arial" w:hAnsi="Arial" w:cs="Arial"/>
          <w:sz w:val="24"/>
        </w:rPr>
        <w:t xml:space="preserve">PNRS </w:t>
      </w:r>
      <w:r>
        <w:rPr>
          <w:rFonts w:ascii="Arial" w:hAnsi="Arial" w:cs="Arial"/>
          <w:sz w:val="24"/>
        </w:rPr>
        <w:t xml:space="preserve">- Política Nacional de Resíduos </w:t>
      </w:r>
      <w:r w:rsidRPr="009E6B98">
        <w:rPr>
          <w:rFonts w:ascii="Arial" w:hAnsi="Arial" w:cs="Arial"/>
          <w:sz w:val="24"/>
        </w:rPr>
        <w:t xml:space="preserve">Sólidos. Lei nº 12.305/10. Disponível em &lt; http://www.mma.gov.br&gt;. Acesso em </w:t>
      </w:r>
      <w:proofErr w:type="gramStart"/>
      <w:r w:rsidRPr="009E6B98">
        <w:rPr>
          <w:rFonts w:ascii="Arial" w:hAnsi="Arial" w:cs="Arial"/>
          <w:sz w:val="24"/>
        </w:rPr>
        <w:t xml:space="preserve">08 </w:t>
      </w:r>
      <w:proofErr w:type="spellStart"/>
      <w:r w:rsidRPr="009E6B98">
        <w:rPr>
          <w:rFonts w:ascii="Arial" w:hAnsi="Arial" w:cs="Arial"/>
          <w:sz w:val="24"/>
        </w:rPr>
        <w:t>abr</w:t>
      </w:r>
      <w:proofErr w:type="spellEnd"/>
      <w:proofErr w:type="gramEnd"/>
      <w:r w:rsidRPr="009E6B98">
        <w:rPr>
          <w:rFonts w:ascii="Arial" w:hAnsi="Arial" w:cs="Arial"/>
          <w:sz w:val="24"/>
        </w:rPr>
        <w:t xml:space="preserve"> 2015.</w:t>
      </w:r>
    </w:p>
    <w:p w:rsidR="009E6B98" w:rsidRPr="009E6B98" w:rsidRDefault="009E6B98" w:rsidP="009E6B98">
      <w:pPr>
        <w:jc w:val="both"/>
        <w:rPr>
          <w:rFonts w:ascii="Arial" w:hAnsi="Arial" w:cs="Arial"/>
          <w:sz w:val="24"/>
        </w:rPr>
      </w:pPr>
      <w:r w:rsidRPr="009E6B98">
        <w:rPr>
          <w:rFonts w:ascii="Arial" w:hAnsi="Arial" w:cs="Arial"/>
          <w:sz w:val="24"/>
        </w:rPr>
        <w:t xml:space="preserve">SACHS, I. Caminhos para o desenvolvimento sustentável. Rio de Janeiro: </w:t>
      </w:r>
      <w:proofErr w:type="spellStart"/>
      <w:r w:rsidRPr="009E6B98">
        <w:rPr>
          <w:rFonts w:ascii="Arial" w:hAnsi="Arial" w:cs="Arial"/>
          <w:sz w:val="24"/>
        </w:rPr>
        <w:t>Garamond</w:t>
      </w:r>
      <w:proofErr w:type="spellEnd"/>
      <w:r w:rsidRPr="009E6B98">
        <w:rPr>
          <w:rFonts w:ascii="Arial" w:hAnsi="Arial" w:cs="Arial"/>
          <w:sz w:val="24"/>
        </w:rPr>
        <w:t>, 200</w:t>
      </w:r>
      <w:r>
        <w:rPr>
          <w:rFonts w:ascii="Arial" w:hAnsi="Arial" w:cs="Arial"/>
          <w:sz w:val="24"/>
        </w:rPr>
        <w:t xml:space="preserve">0. Estratégias de </w:t>
      </w:r>
      <w:r w:rsidRPr="009E6B98">
        <w:rPr>
          <w:rFonts w:ascii="Arial" w:hAnsi="Arial" w:cs="Arial"/>
          <w:sz w:val="24"/>
        </w:rPr>
        <w:t>transição para o século XXI. São Paulo: Studio Nobel: Fundação do desenvolvimento administrativo, 1993.</w:t>
      </w:r>
    </w:p>
    <w:p w:rsidR="009E6B98" w:rsidRDefault="009E6B98" w:rsidP="009E6B98">
      <w:pPr>
        <w:jc w:val="both"/>
        <w:rPr>
          <w:rFonts w:ascii="Arial" w:hAnsi="Arial" w:cs="Arial"/>
          <w:sz w:val="24"/>
        </w:rPr>
      </w:pPr>
      <w:r w:rsidRPr="009E6B98">
        <w:rPr>
          <w:rFonts w:ascii="Arial" w:hAnsi="Arial" w:cs="Arial"/>
          <w:sz w:val="24"/>
        </w:rPr>
        <w:t xml:space="preserve">SAKAO, T.; LINDAHL, M. (Ed). </w:t>
      </w:r>
      <w:proofErr w:type="spellStart"/>
      <w:r w:rsidRPr="009E6B98">
        <w:rPr>
          <w:rFonts w:ascii="Arial" w:hAnsi="Arial" w:cs="Arial"/>
          <w:sz w:val="24"/>
        </w:rPr>
        <w:t>Introduction</w:t>
      </w:r>
      <w:proofErr w:type="spellEnd"/>
      <w:r w:rsidRPr="009E6B98">
        <w:rPr>
          <w:rFonts w:ascii="Arial" w:hAnsi="Arial" w:cs="Arial"/>
          <w:sz w:val="24"/>
        </w:rPr>
        <w:t xml:space="preserve"> </w:t>
      </w:r>
      <w:proofErr w:type="spellStart"/>
      <w:r w:rsidRPr="009E6B98">
        <w:rPr>
          <w:rFonts w:ascii="Arial" w:hAnsi="Arial" w:cs="Arial"/>
          <w:sz w:val="24"/>
        </w:rPr>
        <w:t>to</w:t>
      </w:r>
      <w:proofErr w:type="spellEnd"/>
      <w:r w:rsidRPr="009E6B98">
        <w:rPr>
          <w:rFonts w:ascii="Arial" w:hAnsi="Arial" w:cs="Arial"/>
          <w:sz w:val="24"/>
        </w:rPr>
        <w:t xml:space="preserve"> </w:t>
      </w:r>
      <w:proofErr w:type="spellStart"/>
      <w:r w:rsidRPr="009E6B98">
        <w:rPr>
          <w:rFonts w:ascii="Arial" w:hAnsi="Arial" w:cs="Arial"/>
          <w:sz w:val="24"/>
        </w:rPr>
        <w:t>Product</w:t>
      </w:r>
      <w:proofErr w:type="spellEnd"/>
      <w:r w:rsidRPr="009E6B98">
        <w:rPr>
          <w:rFonts w:ascii="Arial" w:hAnsi="Arial" w:cs="Arial"/>
          <w:sz w:val="24"/>
        </w:rPr>
        <w:t>-Service System Design. London: Springer, 2009.</w:t>
      </w:r>
    </w:p>
    <w:p w:rsidR="00D45598" w:rsidRDefault="00D45598" w:rsidP="009E6B98">
      <w:pPr>
        <w:jc w:val="both"/>
        <w:rPr>
          <w:rFonts w:ascii="Arial" w:hAnsi="Arial" w:cs="Arial"/>
          <w:sz w:val="24"/>
        </w:rPr>
      </w:pPr>
    </w:p>
    <w:p w:rsidR="00EF6BD4" w:rsidRPr="00D45598" w:rsidRDefault="000269A0" w:rsidP="00D45598">
      <w:pPr>
        <w:jc w:val="both"/>
        <w:rPr>
          <w:rFonts w:ascii="Arial" w:hAnsi="Arial" w:cs="Arial"/>
          <w:sz w:val="24"/>
        </w:rPr>
      </w:pPr>
      <w:r w:rsidRPr="00082544">
        <w:rPr>
          <w:rFonts w:ascii="Arial" w:hAnsi="Arial" w:cs="Arial"/>
          <w:b/>
          <w:sz w:val="24"/>
        </w:rPr>
        <w:t xml:space="preserve">Palavras-chave: </w:t>
      </w:r>
      <w:r w:rsidR="009E6B98" w:rsidRPr="009E6B98">
        <w:rPr>
          <w:rFonts w:ascii="Arial" w:hAnsi="Arial" w:cs="Arial"/>
          <w:sz w:val="24"/>
        </w:rPr>
        <w:t>Embalagens de produtos, resíduos sólidos, sustentabilidade.</w:t>
      </w:r>
      <w:bookmarkStart w:id="0" w:name="_GoBack"/>
      <w:bookmarkEnd w:id="0"/>
    </w:p>
    <w:sectPr w:rsidR="00EF6BD4" w:rsidRPr="00D45598">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6D9" w:rsidRDefault="00EF36D9" w:rsidP="0090164C">
      <w:pPr>
        <w:spacing w:after="0" w:line="240" w:lineRule="auto"/>
      </w:pPr>
      <w:r>
        <w:separator/>
      </w:r>
    </w:p>
  </w:endnote>
  <w:endnote w:type="continuationSeparator" w:id="0">
    <w:p w:rsidR="00EF36D9" w:rsidRDefault="00EF36D9" w:rsidP="0090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12º Encontro de Extensão da UDESC</w:t>
    </w:r>
  </w:p>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 xml:space="preserve">Universidade do Estado de Santa Catarina (UDESC) – SC - BRASIL – </w:t>
    </w:r>
    <w:r>
      <w:rPr>
        <w:rFonts w:ascii="Arial" w:eastAsia="Times New Roman" w:hAnsi="Arial" w:cs="Arial"/>
        <w:color w:val="000000"/>
        <w:sz w:val="18"/>
        <w:szCs w:val="18"/>
        <w:lang w:eastAsia="pt-BR"/>
      </w:rPr>
      <w:t>09 a 11</w:t>
    </w:r>
    <w:r w:rsidRPr="00A00EE2">
      <w:rPr>
        <w:rFonts w:ascii="Arial" w:eastAsia="Times New Roman" w:hAnsi="Arial" w:cs="Arial"/>
        <w:color w:val="000000"/>
        <w:sz w:val="18"/>
        <w:szCs w:val="18"/>
        <w:lang w:eastAsia="pt-BR"/>
      </w:rPr>
      <w:t xml:space="preserve"> de </w:t>
    </w:r>
    <w:r>
      <w:rPr>
        <w:rFonts w:ascii="Arial" w:eastAsia="Times New Roman" w:hAnsi="Arial" w:cs="Arial"/>
        <w:color w:val="000000"/>
        <w:sz w:val="18"/>
        <w:szCs w:val="18"/>
        <w:lang w:eastAsia="pt-BR"/>
      </w:rPr>
      <w:t>novembro de 2016</w:t>
    </w:r>
  </w:p>
  <w:p w:rsidR="00A00EE2" w:rsidRDefault="00A00EE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6D9" w:rsidRDefault="00EF36D9" w:rsidP="0090164C">
      <w:pPr>
        <w:spacing w:after="0" w:line="240" w:lineRule="auto"/>
      </w:pPr>
      <w:r>
        <w:separator/>
      </w:r>
    </w:p>
  </w:footnote>
  <w:footnote w:type="continuationSeparator" w:id="0">
    <w:p w:rsidR="00EF36D9" w:rsidRDefault="00EF36D9" w:rsidP="0090164C">
      <w:pPr>
        <w:spacing w:after="0" w:line="240" w:lineRule="auto"/>
      </w:pPr>
      <w:r>
        <w:continuationSeparator/>
      </w:r>
    </w:p>
  </w:footnote>
  <w:footnote w:id="1">
    <w:p w:rsidR="00BB17D7" w:rsidRPr="005A1BD9" w:rsidRDefault="00BB17D7" w:rsidP="005A1BD9">
      <w:pPr>
        <w:spacing w:after="0"/>
        <w:jc w:val="both"/>
        <w:rPr>
          <w:rFonts w:ascii="Arial" w:hAnsi="Arial" w:cs="Arial"/>
          <w:sz w:val="20"/>
          <w:szCs w:val="20"/>
        </w:rPr>
      </w:pPr>
      <w:r w:rsidRPr="005A1BD9">
        <w:rPr>
          <w:rStyle w:val="Refdenotaderodap"/>
          <w:sz w:val="20"/>
          <w:szCs w:val="20"/>
        </w:rPr>
        <w:footnoteRef/>
      </w:r>
      <w:r w:rsidRPr="005A1BD9">
        <w:rPr>
          <w:sz w:val="20"/>
          <w:szCs w:val="20"/>
        </w:rPr>
        <w:t xml:space="preserve"> </w:t>
      </w:r>
      <w:r w:rsidRPr="005A1BD9">
        <w:rPr>
          <w:rFonts w:ascii="Arial" w:hAnsi="Arial" w:cs="Arial"/>
          <w:sz w:val="20"/>
          <w:szCs w:val="20"/>
        </w:rPr>
        <w:t xml:space="preserve">Doutora, Centro de Educação do Planalto Norte (CEPLAN), Universidade do Estado de Santa Catarina (UDESC), </w:t>
      </w:r>
      <w:proofErr w:type="gramStart"/>
      <w:r w:rsidRPr="005A1BD9">
        <w:rPr>
          <w:rFonts w:ascii="Arial" w:hAnsi="Arial" w:cs="Arial"/>
          <w:sz w:val="20"/>
          <w:szCs w:val="20"/>
        </w:rPr>
        <w:t>fernanda.beure</w:t>
      </w:r>
      <w:r w:rsidRPr="005A1BD9">
        <w:rPr>
          <w:rFonts w:ascii="Arial" w:hAnsi="Arial" w:cs="Arial"/>
          <w:sz w:val="20"/>
          <w:szCs w:val="20"/>
        </w:rPr>
        <w:t>n</w:t>
      </w:r>
      <w:r w:rsidRPr="005A1BD9">
        <w:rPr>
          <w:rFonts w:ascii="Arial" w:hAnsi="Arial" w:cs="Arial"/>
          <w:sz w:val="20"/>
          <w:szCs w:val="20"/>
        </w:rPr>
        <w:t>@udesc.br</w:t>
      </w:r>
      <w:proofErr w:type="gramEnd"/>
    </w:p>
  </w:footnote>
  <w:footnote w:id="2">
    <w:p w:rsidR="00BB17D7" w:rsidRPr="005A1BD9" w:rsidRDefault="00BB17D7" w:rsidP="005A1BD9">
      <w:pPr>
        <w:pStyle w:val="Textodenotaderodap"/>
        <w:rPr>
          <w:rFonts w:ascii="Arial" w:hAnsi="Arial" w:cs="Arial"/>
        </w:rPr>
      </w:pPr>
      <w:r w:rsidRPr="005A1BD9">
        <w:rPr>
          <w:rStyle w:val="Refdenotaderodap"/>
        </w:rPr>
        <w:footnoteRef/>
      </w:r>
      <w:r w:rsidRPr="005A1BD9">
        <w:t xml:space="preserve"> </w:t>
      </w:r>
      <w:r w:rsidRPr="005A1BD9">
        <w:rPr>
          <w:rFonts w:ascii="Arial" w:hAnsi="Arial" w:cs="Arial"/>
        </w:rPr>
        <w:t>Mestre</w:t>
      </w:r>
      <w:r w:rsidRPr="005A1BD9">
        <w:rPr>
          <w:rFonts w:ascii="Arial" w:hAnsi="Arial" w:cs="Arial"/>
        </w:rPr>
        <w:t xml:space="preserve">, Centro de Educação do Planalto Norte (CEPLAN), Universidade do Estado de Santa Catarina (UDESC), </w:t>
      </w:r>
      <w:proofErr w:type="gramStart"/>
      <w:r w:rsidR="008B2F39" w:rsidRPr="005A1BD9">
        <w:rPr>
          <w:rFonts w:ascii="Arial" w:hAnsi="Arial" w:cs="Arial"/>
        </w:rPr>
        <w:t>udescnadir@gmail.com</w:t>
      </w:r>
      <w:proofErr w:type="gramEnd"/>
    </w:p>
  </w:footnote>
  <w:footnote w:id="3">
    <w:p w:rsidR="00BB17D7" w:rsidRPr="005A1BD9" w:rsidRDefault="00BB17D7" w:rsidP="005A1BD9">
      <w:pPr>
        <w:pStyle w:val="Textodenotaderodap"/>
        <w:rPr>
          <w:rFonts w:ascii="Arial" w:hAnsi="Arial" w:cs="Arial"/>
        </w:rPr>
      </w:pPr>
      <w:r w:rsidRPr="005A1BD9">
        <w:rPr>
          <w:rStyle w:val="Refdenotaderodap"/>
        </w:rPr>
        <w:footnoteRef/>
      </w:r>
      <w:r w:rsidRPr="005A1BD9">
        <w:t xml:space="preserve"> </w:t>
      </w:r>
      <w:r w:rsidRPr="005A1BD9">
        <w:rPr>
          <w:rFonts w:ascii="Arial" w:hAnsi="Arial" w:cs="Arial"/>
        </w:rPr>
        <w:t xml:space="preserve">Mestre, Centro de Educação do Planalto Norte (CEPLAN), Universidade do Estado de Santa Catarina (UDESC), </w:t>
      </w:r>
      <w:proofErr w:type="gramStart"/>
      <w:r w:rsidR="008B2F39" w:rsidRPr="005A1BD9">
        <w:rPr>
          <w:rFonts w:ascii="Arial" w:hAnsi="Arial" w:cs="Arial"/>
        </w:rPr>
        <w:t>edina.treml@udesc.br</w:t>
      </w:r>
      <w:proofErr w:type="gramEnd"/>
    </w:p>
  </w:footnote>
  <w:footnote w:id="4">
    <w:p w:rsidR="00BB17D7" w:rsidRPr="005A1BD9" w:rsidRDefault="00BB17D7" w:rsidP="005A1BD9">
      <w:pPr>
        <w:pStyle w:val="Textodenotaderodap"/>
        <w:rPr>
          <w:rFonts w:ascii="Arial" w:hAnsi="Arial" w:cs="Arial"/>
        </w:rPr>
      </w:pPr>
      <w:r w:rsidRPr="005A1BD9">
        <w:rPr>
          <w:rStyle w:val="Refdenotaderodap"/>
        </w:rPr>
        <w:footnoteRef/>
      </w:r>
      <w:r w:rsidRPr="005A1BD9">
        <w:t xml:space="preserve"> </w:t>
      </w:r>
      <w:r w:rsidRPr="005A1BD9">
        <w:rPr>
          <w:rFonts w:ascii="Arial" w:hAnsi="Arial" w:cs="Arial"/>
        </w:rPr>
        <w:t>Graduanda</w:t>
      </w:r>
      <w:r w:rsidRPr="005A1BD9">
        <w:rPr>
          <w:rFonts w:ascii="Arial" w:hAnsi="Arial" w:cs="Arial"/>
        </w:rPr>
        <w:t>, Centro de Educação do Planalto Norte (CEPLAN), Universidade do Estado de Santa Catarina (UDESC)</w:t>
      </w:r>
      <w:r w:rsidRPr="005A1BD9">
        <w:rPr>
          <w:rFonts w:ascii="Arial" w:hAnsi="Arial" w:cs="Arial"/>
        </w:rPr>
        <w:t>, Engenharia de Produção - Mecânica</w:t>
      </w:r>
      <w:r w:rsidRPr="005A1BD9">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64C" w:rsidRPr="00A00EE2" w:rsidRDefault="00082544" w:rsidP="0090164C">
    <w:pPr>
      <w:pStyle w:val="Cabealho"/>
      <w:jc w:val="center"/>
      <w:rPr>
        <w:sz w:val="18"/>
        <w:szCs w:val="18"/>
      </w:rPr>
    </w:pPr>
    <w:r w:rsidRPr="00A00EE2">
      <w:rPr>
        <w:noProof/>
        <w:sz w:val="18"/>
        <w:szCs w:val="18"/>
        <w:lang w:eastAsia="pt-BR"/>
      </w:rPr>
      <w:drawing>
        <wp:inline distT="0" distB="0" distL="0" distR="0">
          <wp:extent cx="2095500" cy="1547765"/>
          <wp:effectExtent l="0" t="0" r="0" b="0"/>
          <wp:docPr id="1" name="Imagem 1"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9133677964\Desktop\encontro de extensão\LOGO REDUZI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6729" cy="157083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64C"/>
    <w:rsid w:val="000269A0"/>
    <w:rsid w:val="000419E0"/>
    <w:rsid w:val="00082544"/>
    <w:rsid w:val="003A27E7"/>
    <w:rsid w:val="005A1BD9"/>
    <w:rsid w:val="008B2F39"/>
    <w:rsid w:val="0090164C"/>
    <w:rsid w:val="009E6B98"/>
    <w:rsid w:val="00A00EE2"/>
    <w:rsid w:val="00BB17D7"/>
    <w:rsid w:val="00D45598"/>
    <w:rsid w:val="00DC2B09"/>
    <w:rsid w:val="00DF4261"/>
    <w:rsid w:val="00EF36D9"/>
    <w:rsid w:val="00EF6B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64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 w:type="paragraph" w:styleId="Textodebalo">
    <w:name w:val="Balloon Text"/>
    <w:basedOn w:val="Normal"/>
    <w:link w:val="TextodebaloChar"/>
    <w:uiPriority w:val="99"/>
    <w:semiHidden/>
    <w:unhideWhenUsed/>
    <w:rsid w:val="00DF426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F4261"/>
    <w:rPr>
      <w:rFonts w:ascii="Tahoma" w:hAnsi="Tahoma" w:cs="Tahoma"/>
      <w:sz w:val="16"/>
      <w:szCs w:val="16"/>
    </w:rPr>
  </w:style>
  <w:style w:type="character" w:styleId="Hyperlink">
    <w:name w:val="Hyperlink"/>
    <w:basedOn w:val="Fontepargpadro"/>
    <w:uiPriority w:val="99"/>
    <w:unhideWhenUsed/>
    <w:rsid w:val="00BB17D7"/>
    <w:rPr>
      <w:color w:val="0563C1" w:themeColor="hyperlink"/>
      <w:u w:val="single"/>
    </w:rPr>
  </w:style>
  <w:style w:type="paragraph" w:styleId="Textodenotaderodap">
    <w:name w:val="footnote text"/>
    <w:basedOn w:val="Normal"/>
    <w:link w:val="TextodenotaderodapChar"/>
    <w:uiPriority w:val="99"/>
    <w:semiHidden/>
    <w:unhideWhenUsed/>
    <w:rsid w:val="00BB17D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B17D7"/>
    <w:rPr>
      <w:sz w:val="20"/>
      <w:szCs w:val="20"/>
    </w:rPr>
  </w:style>
  <w:style w:type="character" w:styleId="Refdenotaderodap">
    <w:name w:val="footnote reference"/>
    <w:basedOn w:val="Fontepargpadro"/>
    <w:uiPriority w:val="99"/>
    <w:semiHidden/>
    <w:unhideWhenUsed/>
    <w:rsid w:val="00BB17D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64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 w:type="paragraph" w:styleId="Textodebalo">
    <w:name w:val="Balloon Text"/>
    <w:basedOn w:val="Normal"/>
    <w:link w:val="TextodebaloChar"/>
    <w:uiPriority w:val="99"/>
    <w:semiHidden/>
    <w:unhideWhenUsed/>
    <w:rsid w:val="00DF426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F4261"/>
    <w:rPr>
      <w:rFonts w:ascii="Tahoma" w:hAnsi="Tahoma" w:cs="Tahoma"/>
      <w:sz w:val="16"/>
      <w:szCs w:val="16"/>
    </w:rPr>
  </w:style>
  <w:style w:type="character" w:styleId="Hyperlink">
    <w:name w:val="Hyperlink"/>
    <w:basedOn w:val="Fontepargpadro"/>
    <w:uiPriority w:val="99"/>
    <w:unhideWhenUsed/>
    <w:rsid w:val="00BB17D7"/>
    <w:rPr>
      <w:color w:val="0563C1" w:themeColor="hyperlink"/>
      <w:u w:val="single"/>
    </w:rPr>
  </w:style>
  <w:style w:type="paragraph" w:styleId="Textodenotaderodap">
    <w:name w:val="footnote text"/>
    <w:basedOn w:val="Normal"/>
    <w:link w:val="TextodenotaderodapChar"/>
    <w:uiPriority w:val="99"/>
    <w:semiHidden/>
    <w:unhideWhenUsed/>
    <w:rsid w:val="00BB17D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B17D7"/>
    <w:rPr>
      <w:sz w:val="20"/>
      <w:szCs w:val="20"/>
    </w:rPr>
  </w:style>
  <w:style w:type="character" w:styleId="Refdenotaderodap">
    <w:name w:val="footnote reference"/>
    <w:basedOn w:val="Fontepargpadro"/>
    <w:uiPriority w:val="99"/>
    <w:semiHidden/>
    <w:unhideWhenUsed/>
    <w:rsid w:val="00BB17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0FF97-CB0E-4810-B70E-F5BD9B847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544</Words>
  <Characters>2940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Santa Catarina</Company>
  <LinksUpToDate>false</LinksUpToDate>
  <CharactersWithSpaces>3478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Luis Tonon</dc:creator>
  <cp:lastModifiedBy>Fernanda</cp:lastModifiedBy>
  <cp:revision>4</cp:revision>
  <dcterms:created xsi:type="dcterms:W3CDTF">2016-10-28T21:34:00Z</dcterms:created>
  <dcterms:modified xsi:type="dcterms:W3CDTF">2016-10-28T22:05:00Z</dcterms:modified>
</cp:coreProperties>
</file>