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C691B" w:rsidRDefault="00AC691B">
      <w:pPr>
        <w:spacing w:line="240" w:lineRule="auto"/>
        <w:jc w:val="center"/>
      </w:pPr>
      <w:bookmarkStart w:id="0" w:name="_GoBack"/>
      <w:bookmarkEnd w:id="0"/>
    </w:p>
    <w:p w:rsidR="00AC691B" w:rsidRDefault="00E875F0">
      <w:pPr>
        <w:spacing w:line="240" w:lineRule="auto"/>
        <w:jc w:val="center"/>
      </w:pPr>
      <w:r>
        <w:rPr>
          <w:rFonts w:ascii="Arial" w:eastAsia="Arial" w:hAnsi="Arial" w:cs="Arial"/>
          <w:b/>
          <w:sz w:val="24"/>
          <w:szCs w:val="24"/>
        </w:rPr>
        <w:t>REALIZAÇÃO DE EXAMES LABORATORIAIS EM AUXÍLIO AO DIAGNÓSTICO DE CASOS CLÍNICOS ATENDIDOS NO HOSPITAL DE CLÍNICA VETERINÁRIA DO CAV/UDESC</w:t>
      </w:r>
    </w:p>
    <w:p w:rsidR="00AC691B" w:rsidRDefault="00E875F0">
      <w:pPr>
        <w:spacing w:line="240" w:lineRule="auto"/>
      </w:pPr>
      <w:r>
        <w:rPr>
          <w:rFonts w:ascii="Arial" w:eastAsia="Arial" w:hAnsi="Arial" w:cs="Arial"/>
          <w:b/>
          <w:sz w:val="24"/>
          <w:szCs w:val="24"/>
        </w:rPr>
        <w:t>Área Temática: Saúde.</w:t>
      </w:r>
    </w:p>
    <w:p w:rsidR="00AC691B" w:rsidRDefault="00E875F0">
      <w:pPr>
        <w:jc w:val="right"/>
      </w:pPr>
      <w:proofErr w:type="spellStart"/>
      <w:r>
        <w:rPr>
          <w:b/>
          <w:sz w:val="24"/>
          <w:szCs w:val="24"/>
        </w:rPr>
        <w:t>Mere</w:t>
      </w:r>
      <w:proofErr w:type="spellEnd"/>
      <w:r>
        <w:rPr>
          <w:b/>
          <w:sz w:val="24"/>
          <w:szCs w:val="24"/>
        </w:rPr>
        <w:t xml:space="preserve"> Erika Saito</w:t>
      </w:r>
      <w:r>
        <w:rPr>
          <w:b/>
          <w:sz w:val="24"/>
          <w:szCs w:val="24"/>
          <w:vertAlign w:val="superscript"/>
        </w:rPr>
        <w:t>1</w:t>
      </w:r>
    </w:p>
    <w:p w:rsidR="00AC691B" w:rsidRDefault="00E875F0">
      <w:pPr>
        <w:jc w:val="right"/>
      </w:pPr>
      <w:r>
        <w:rPr>
          <w:b/>
          <w:sz w:val="24"/>
          <w:szCs w:val="24"/>
        </w:rPr>
        <w:t>Julieta Volpato</w:t>
      </w:r>
      <w:r>
        <w:rPr>
          <w:b/>
          <w:sz w:val="24"/>
          <w:szCs w:val="24"/>
          <w:vertAlign w:val="superscript"/>
        </w:rPr>
        <w:t>2</w:t>
      </w:r>
    </w:p>
    <w:p w:rsidR="00AC691B" w:rsidRDefault="00E875F0">
      <w:pPr>
        <w:jc w:val="right"/>
      </w:pPr>
      <w:r>
        <w:rPr>
          <w:b/>
          <w:sz w:val="24"/>
          <w:szCs w:val="24"/>
        </w:rPr>
        <w:t>Roberto Rodrigo Urbano</w:t>
      </w:r>
      <w:r>
        <w:rPr>
          <w:b/>
          <w:sz w:val="24"/>
          <w:szCs w:val="24"/>
          <w:vertAlign w:val="superscript"/>
        </w:rPr>
        <w:t>3</w:t>
      </w:r>
    </w:p>
    <w:p w:rsidR="00AC691B" w:rsidRDefault="00E875F0">
      <w:pPr>
        <w:jc w:val="right"/>
      </w:pPr>
      <w:r>
        <w:rPr>
          <w:b/>
          <w:sz w:val="24"/>
          <w:szCs w:val="24"/>
        </w:rPr>
        <w:t>Elaine dos Santos Heberle</w:t>
      </w:r>
      <w:r>
        <w:rPr>
          <w:b/>
          <w:sz w:val="24"/>
          <w:szCs w:val="24"/>
          <w:vertAlign w:val="superscript"/>
        </w:rPr>
        <w:t>3</w:t>
      </w:r>
    </w:p>
    <w:p w:rsidR="00AC691B" w:rsidRDefault="00E875F0">
      <w:pPr>
        <w:jc w:val="right"/>
      </w:pPr>
      <w:r>
        <w:rPr>
          <w:b/>
          <w:sz w:val="24"/>
          <w:szCs w:val="24"/>
        </w:rPr>
        <w:t xml:space="preserve">Maysa </w:t>
      </w:r>
      <w:proofErr w:type="spellStart"/>
      <w:r>
        <w:rPr>
          <w:b/>
          <w:sz w:val="24"/>
          <w:szCs w:val="24"/>
        </w:rPr>
        <w:t>Garlet</w:t>
      </w:r>
      <w:proofErr w:type="spellEnd"/>
      <w:r>
        <w:rPr>
          <w:b/>
          <w:sz w:val="24"/>
          <w:szCs w:val="24"/>
        </w:rPr>
        <w:t xml:space="preserve"> Nunes Xavier</w:t>
      </w:r>
      <w:r>
        <w:rPr>
          <w:b/>
          <w:sz w:val="24"/>
          <w:szCs w:val="24"/>
          <w:vertAlign w:val="superscript"/>
        </w:rPr>
        <w:t>4</w:t>
      </w:r>
    </w:p>
    <w:p w:rsidR="00AC691B" w:rsidRDefault="00E875F0">
      <w:pPr>
        <w:jc w:val="right"/>
      </w:pPr>
      <w:r>
        <w:rPr>
          <w:b/>
          <w:sz w:val="24"/>
          <w:szCs w:val="24"/>
        </w:rPr>
        <w:t xml:space="preserve">Carla </w:t>
      </w:r>
      <w:proofErr w:type="spellStart"/>
      <w:r>
        <w:rPr>
          <w:b/>
          <w:sz w:val="24"/>
          <w:szCs w:val="24"/>
        </w:rPr>
        <w:t>Dezan</w:t>
      </w:r>
      <w:proofErr w:type="spellEnd"/>
      <w:r>
        <w:rPr>
          <w:b/>
          <w:sz w:val="24"/>
          <w:szCs w:val="24"/>
        </w:rPr>
        <w:t xml:space="preserve"> De </w:t>
      </w:r>
      <w:proofErr w:type="spellStart"/>
      <w:r>
        <w:rPr>
          <w:b/>
          <w:sz w:val="24"/>
          <w:szCs w:val="24"/>
        </w:rPr>
        <w:t>Lorenzi</w:t>
      </w:r>
      <w:proofErr w:type="spellEnd"/>
      <w:r>
        <w:rPr>
          <w:b/>
          <w:sz w:val="24"/>
          <w:szCs w:val="24"/>
        </w:rPr>
        <w:t xml:space="preserve"> Cancelier</w:t>
      </w:r>
      <w:r>
        <w:rPr>
          <w:b/>
          <w:sz w:val="24"/>
          <w:szCs w:val="24"/>
          <w:vertAlign w:val="superscript"/>
        </w:rPr>
        <w:t>5</w:t>
      </w:r>
    </w:p>
    <w:p w:rsidR="00AC691B" w:rsidRDefault="00E875F0">
      <w:pPr>
        <w:jc w:val="right"/>
      </w:pPr>
      <w:r>
        <w:rPr>
          <w:b/>
          <w:sz w:val="24"/>
          <w:szCs w:val="24"/>
        </w:rPr>
        <w:t>Paulo Ricardo Benetti Todeschini</w:t>
      </w:r>
      <w:r>
        <w:rPr>
          <w:b/>
          <w:sz w:val="24"/>
          <w:szCs w:val="24"/>
          <w:vertAlign w:val="superscript"/>
        </w:rPr>
        <w:t xml:space="preserve">5 </w:t>
      </w:r>
    </w:p>
    <w:p w:rsidR="00AC691B" w:rsidRDefault="00E875F0">
      <w:pPr>
        <w:jc w:val="both"/>
      </w:pPr>
      <w:r>
        <w:rPr>
          <w:b/>
          <w:sz w:val="24"/>
          <w:szCs w:val="24"/>
        </w:rPr>
        <w:t>Resumo:</w:t>
      </w:r>
      <w:r>
        <w:rPr>
          <w:sz w:val="24"/>
          <w:szCs w:val="24"/>
        </w:rPr>
        <w:t xml:space="preserve"> </w:t>
      </w:r>
    </w:p>
    <w:p w:rsidR="00AC691B" w:rsidRDefault="00E875F0">
      <w:pPr>
        <w:jc w:val="both"/>
      </w:pPr>
      <w:r>
        <w:rPr>
          <w:sz w:val="24"/>
          <w:szCs w:val="24"/>
        </w:rPr>
        <w:t xml:space="preserve">A patologia clínica veterinária é a especialidade que tem por objetivo a realização e interpretação de exames laboratoriais, contribuindo assim com o fornecimento de informações ao médico veterinário para que sua atuação na prevenção, diagnóstico, tratamento, prognóstico e acompanhamento das enfermidades se torne mais completa e eficaz. As análises laboratoriais são realizadas em amostras de sangue, urina e líquidos orgânicos, como por exemplo líquido cefalorraquidiano, líquido sinovial, líquido ruminal e outros, que são encaminhados ao laboratório pelo médico veterinário. Este projeto de extensão tem como objetivo fornecer auxílio aos clínicos para que o diagnóstico preciso seja alcançado proporcionando um tratamento adequado para os pacientes atendidos no Hospital de Clínica Veterinária do CAV-UDESC. O laboratório de patologia clínica também tem seu papel estendido à comunidade realizando exames solicitados por médicos veterinários de clínicas particulares da região. No período de fevereiro até setembro de 2016 foram realizados 2216 exames hematológicos que incluem: hemograma completo, avaliação de volume globular e proteína plasmática total, dosagem de fibrinogênio, pesquisa de hemoparasitas, teste de compatibilidade, contagem de reticulócitos, contagem de </w:t>
      </w:r>
      <w:r>
        <w:rPr>
          <w:sz w:val="24"/>
          <w:szCs w:val="24"/>
        </w:rPr>
        <w:lastRenderedPageBreak/>
        <w:t>plaquetas, tempo de coagulação</w:t>
      </w:r>
      <w:r w:rsidR="006561CB">
        <w:rPr>
          <w:sz w:val="24"/>
          <w:szCs w:val="24"/>
        </w:rPr>
        <w:t>, tempo de protrombina e tempo de tromboplastina parcial ativado</w:t>
      </w:r>
      <w:r>
        <w:rPr>
          <w:sz w:val="24"/>
          <w:szCs w:val="24"/>
        </w:rPr>
        <w:t xml:space="preserve"> e aglutinação em salina. Neste período também foram realizados 7375 exames bioquímicos que incluíram dosagens de ureia, creatinina, ácido úrico, alanina </w:t>
      </w:r>
      <w:proofErr w:type="spellStart"/>
      <w:r>
        <w:rPr>
          <w:sz w:val="24"/>
          <w:szCs w:val="24"/>
        </w:rPr>
        <w:t>aminotransferase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aspartato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aminotransferase</w:t>
      </w:r>
      <w:proofErr w:type="spellEnd"/>
      <w:r>
        <w:rPr>
          <w:sz w:val="24"/>
          <w:szCs w:val="24"/>
        </w:rPr>
        <w:t xml:space="preserve">, fosfatase alcalina e gama </w:t>
      </w:r>
      <w:proofErr w:type="spellStart"/>
      <w:r>
        <w:rPr>
          <w:sz w:val="24"/>
          <w:szCs w:val="24"/>
        </w:rPr>
        <w:t>glutamil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transferase</w:t>
      </w:r>
      <w:proofErr w:type="spellEnd"/>
      <w:r>
        <w:rPr>
          <w:sz w:val="24"/>
          <w:szCs w:val="24"/>
        </w:rPr>
        <w:t xml:space="preserve">, ainda, dosagens de proteína sérica total, albumina, globulinas, glicose, colesterol, </w:t>
      </w:r>
      <w:r>
        <w:rPr>
          <w:color w:val="222222"/>
          <w:sz w:val="24"/>
          <w:szCs w:val="24"/>
          <w:highlight w:val="white"/>
        </w:rPr>
        <w:t xml:space="preserve">lactato </w:t>
      </w:r>
      <w:proofErr w:type="spellStart"/>
      <w:r>
        <w:rPr>
          <w:color w:val="222222"/>
          <w:sz w:val="24"/>
          <w:szCs w:val="24"/>
          <w:highlight w:val="white"/>
        </w:rPr>
        <w:t>desidrogenase</w:t>
      </w:r>
      <w:proofErr w:type="spellEnd"/>
      <w:r>
        <w:rPr>
          <w:color w:val="222222"/>
          <w:highlight w:val="white"/>
        </w:rPr>
        <w:t xml:space="preserve">, </w:t>
      </w:r>
      <w:r>
        <w:rPr>
          <w:sz w:val="24"/>
          <w:szCs w:val="24"/>
        </w:rPr>
        <w:t xml:space="preserve">creatina </w:t>
      </w:r>
      <w:proofErr w:type="spellStart"/>
      <w:r>
        <w:rPr>
          <w:sz w:val="24"/>
          <w:szCs w:val="24"/>
        </w:rPr>
        <w:t>quinase</w:t>
      </w:r>
      <w:proofErr w:type="spellEnd"/>
      <w:r>
        <w:rPr>
          <w:sz w:val="24"/>
          <w:szCs w:val="24"/>
        </w:rPr>
        <w:t>, amilase, lactato, lipase, triglicérides, cálcio, fósforo, magnésio, bilirrubinas total, direta e indireta. Foram realizados ainda 575 exames especiais que envolveram urinálise</w:t>
      </w:r>
      <w:r w:rsidR="006561CB">
        <w:rPr>
          <w:sz w:val="24"/>
          <w:szCs w:val="24"/>
        </w:rPr>
        <w:t>,</w:t>
      </w:r>
      <w:r>
        <w:rPr>
          <w:sz w:val="24"/>
          <w:szCs w:val="24"/>
        </w:rPr>
        <w:t xml:space="preserve"> análise de líquidos orgânicos</w:t>
      </w:r>
      <w:r w:rsidR="006561CB">
        <w:rPr>
          <w:sz w:val="24"/>
          <w:szCs w:val="24"/>
        </w:rPr>
        <w:t xml:space="preserve"> e análise </w:t>
      </w:r>
      <w:proofErr w:type="spellStart"/>
      <w:r w:rsidR="006561CB">
        <w:rPr>
          <w:sz w:val="24"/>
          <w:szCs w:val="24"/>
        </w:rPr>
        <w:t>citopatológica</w:t>
      </w:r>
      <w:proofErr w:type="spellEnd"/>
      <w:r>
        <w:rPr>
          <w:sz w:val="24"/>
          <w:szCs w:val="24"/>
        </w:rPr>
        <w:t xml:space="preserve">. Todos os exames realizados desde hematológico, bioquímico e exames especiais totalizaram 10166 exames. Além do serviço laboratorial prestado, o laboratório de patologia clínica veterinária fornece conhecimento prático aos alunos na realização e na interpretação dos exames proporcionando informações e raciocínio clínico sobre diversas enfermidades que acometem os pacientes veterinários, contribuindo assim na formação do médico veterinário. As atividades laboratoriais realizadas ocupam um importante papel tanto no auxílio à clínica médica quanto na construção de futuros profissionais. Dessa forma, os resultados obtidos colaboram na escolha de condutas e servirão como base nas decisões e conclusões científicas, contribuindo assim diretamente para o aprendizado dos alunos de medicina veterinária. </w:t>
      </w:r>
    </w:p>
    <w:p w:rsidR="00AC691B" w:rsidRPr="006561CB" w:rsidRDefault="00E875F0">
      <w:pPr>
        <w:jc w:val="both"/>
        <w:rPr>
          <w:lang w:val="en-US"/>
        </w:rPr>
      </w:pPr>
      <w:bookmarkStart w:id="1" w:name="_gjdgxs" w:colFirst="0" w:colLast="0"/>
      <w:bookmarkEnd w:id="1"/>
      <w:r w:rsidRPr="006561CB">
        <w:rPr>
          <w:b/>
          <w:sz w:val="24"/>
          <w:szCs w:val="24"/>
          <w:lang w:val="en-US"/>
        </w:rPr>
        <w:t xml:space="preserve">Referências: </w:t>
      </w:r>
    </w:p>
    <w:p w:rsidR="00AC691B" w:rsidRDefault="00E875F0">
      <w:pPr>
        <w:spacing w:after="0"/>
      </w:pPr>
      <w:r w:rsidRPr="006561CB">
        <w:rPr>
          <w:sz w:val="24"/>
          <w:szCs w:val="24"/>
          <w:lang w:val="en-US"/>
        </w:rPr>
        <w:t xml:space="preserve">JAIN, N.C. </w:t>
      </w:r>
      <w:r w:rsidRPr="006561CB">
        <w:rPr>
          <w:b/>
          <w:sz w:val="24"/>
          <w:szCs w:val="24"/>
          <w:lang w:val="en-US"/>
        </w:rPr>
        <w:t>Essentials of veterinary hematology</w:t>
      </w:r>
      <w:r w:rsidRPr="006561CB"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</w:rPr>
        <w:t xml:space="preserve">Philadelphia: Lea &amp; </w:t>
      </w:r>
      <w:proofErr w:type="spellStart"/>
      <w:r>
        <w:rPr>
          <w:sz w:val="24"/>
          <w:szCs w:val="24"/>
        </w:rPr>
        <w:t>Febiger</w:t>
      </w:r>
      <w:proofErr w:type="spellEnd"/>
      <w:r>
        <w:rPr>
          <w:sz w:val="24"/>
          <w:szCs w:val="24"/>
        </w:rPr>
        <w:t>, 1993. 417p.</w:t>
      </w:r>
    </w:p>
    <w:p w:rsidR="00AC691B" w:rsidRPr="006561CB" w:rsidRDefault="00E875F0">
      <w:pPr>
        <w:spacing w:after="0" w:line="360" w:lineRule="auto"/>
        <w:jc w:val="both"/>
        <w:rPr>
          <w:lang w:val="en-US"/>
        </w:rPr>
      </w:pPr>
      <w:r>
        <w:rPr>
          <w:sz w:val="24"/>
          <w:szCs w:val="24"/>
        </w:rPr>
        <w:t xml:space="preserve">NELSON, R. W; COUTO, C. G, </w:t>
      </w:r>
      <w:r>
        <w:rPr>
          <w:b/>
          <w:sz w:val="24"/>
          <w:szCs w:val="24"/>
        </w:rPr>
        <w:t>Medicina Interna de Pequenos Animais</w:t>
      </w:r>
      <w:r>
        <w:rPr>
          <w:sz w:val="24"/>
          <w:szCs w:val="24"/>
        </w:rPr>
        <w:t xml:space="preserve">. 2 ed. Guanabara KOOGAN, p. 681-683. </w:t>
      </w:r>
      <w:r w:rsidRPr="006561CB">
        <w:rPr>
          <w:sz w:val="24"/>
          <w:szCs w:val="24"/>
          <w:lang w:val="en-US"/>
        </w:rPr>
        <w:t>2001.</w:t>
      </w:r>
    </w:p>
    <w:p w:rsidR="00AC691B" w:rsidRDefault="00E875F0">
      <w:pPr>
        <w:spacing w:after="0" w:line="360" w:lineRule="auto"/>
        <w:jc w:val="both"/>
      </w:pPr>
      <w:r w:rsidRPr="006561CB">
        <w:rPr>
          <w:sz w:val="24"/>
          <w:szCs w:val="24"/>
          <w:lang w:val="en-US"/>
        </w:rPr>
        <w:t xml:space="preserve">STOCKHAM, S.L.; SCOTT M.A. </w:t>
      </w:r>
      <w:r w:rsidRPr="006561CB">
        <w:rPr>
          <w:b/>
          <w:sz w:val="24"/>
          <w:szCs w:val="24"/>
          <w:lang w:val="en-US"/>
        </w:rPr>
        <w:t>Fundamentals of Veterinary Clinical Pathology.</w:t>
      </w:r>
      <w:r w:rsidRPr="006561C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2. ed. </w:t>
      </w:r>
      <w:proofErr w:type="spellStart"/>
      <w:r>
        <w:rPr>
          <w:sz w:val="24"/>
          <w:szCs w:val="24"/>
        </w:rPr>
        <w:t>Blackwell</w:t>
      </w:r>
      <w:proofErr w:type="spellEnd"/>
      <w:r>
        <w:rPr>
          <w:sz w:val="24"/>
          <w:szCs w:val="24"/>
        </w:rPr>
        <w:t>. Iowa-USA. 869p. 2011.</w:t>
      </w:r>
    </w:p>
    <w:p w:rsidR="00AC691B" w:rsidRDefault="00E875F0">
      <w:pPr>
        <w:spacing w:after="0"/>
        <w:jc w:val="both"/>
      </w:pPr>
      <w:r w:rsidRPr="006561CB">
        <w:rPr>
          <w:sz w:val="24"/>
          <w:szCs w:val="24"/>
          <w:lang w:val="en-US"/>
        </w:rPr>
        <w:t xml:space="preserve">THRALL, M.A, </w:t>
      </w:r>
      <w:r w:rsidRPr="006561CB">
        <w:rPr>
          <w:b/>
          <w:sz w:val="24"/>
          <w:szCs w:val="24"/>
          <w:lang w:val="en-US"/>
        </w:rPr>
        <w:t>Veterinary hematology and clinical chemistry.</w:t>
      </w:r>
      <w:r w:rsidRPr="006561CB">
        <w:rPr>
          <w:sz w:val="24"/>
          <w:szCs w:val="24"/>
          <w:lang w:val="en-US"/>
        </w:rPr>
        <w:t xml:space="preserve"> Baltimore: </w:t>
      </w:r>
      <w:proofErr w:type="spellStart"/>
      <w:r w:rsidRPr="006561CB">
        <w:rPr>
          <w:sz w:val="24"/>
          <w:szCs w:val="24"/>
          <w:lang w:val="en-US"/>
        </w:rPr>
        <w:t>Lippicott</w:t>
      </w:r>
      <w:proofErr w:type="spellEnd"/>
      <w:r w:rsidRPr="006561CB">
        <w:rPr>
          <w:sz w:val="24"/>
          <w:szCs w:val="24"/>
          <w:lang w:val="en-US"/>
        </w:rPr>
        <w:t xml:space="preserve"> Williams &amp; Wilkins, 582p. </w:t>
      </w:r>
      <w:r>
        <w:rPr>
          <w:sz w:val="24"/>
          <w:szCs w:val="24"/>
        </w:rPr>
        <w:t>2007.</w:t>
      </w:r>
    </w:p>
    <w:p w:rsidR="00AC691B" w:rsidRDefault="00AC691B">
      <w:pPr>
        <w:jc w:val="both"/>
      </w:pPr>
    </w:p>
    <w:p w:rsidR="00AC691B" w:rsidRDefault="00E875F0">
      <w:pPr>
        <w:jc w:val="both"/>
      </w:pPr>
      <w:r>
        <w:rPr>
          <w:b/>
          <w:sz w:val="24"/>
          <w:szCs w:val="24"/>
        </w:rPr>
        <w:t xml:space="preserve">Palavras-chave: </w:t>
      </w:r>
      <w:r>
        <w:rPr>
          <w:sz w:val="24"/>
          <w:szCs w:val="24"/>
        </w:rPr>
        <w:t>Exames laboratoriais, diagnóstico, hemograma, bioquímicos, urinálise, análise de líquidos.</w:t>
      </w:r>
    </w:p>
    <w:p w:rsidR="00AC691B" w:rsidRDefault="00AC691B">
      <w:pPr>
        <w:jc w:val="both"/>
      </w:pPr>
    </w:p>
    <w:p w:rsidR="00AC691B" w:rsidRDefault="00E875F0">
      <w:pPr>
        <w:jc w:val="both"/>
      </w:pPr>
      <w:r>
        <w:rPr>
          <w:sz w:val="24"/>
          <w:szCs w:val="24"/>
        </w:rPr>
        <w:t>_______________________</w:t>
      </w:r>
    </w:p>
    <w:p w:rsidR="00AC691B" w:rsidRDefault="00E875F0">
      <w:pPr>
        <w:jc w:val="both"/>
      </w:pP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 Coordenador da ação de extensão - Centro de Ciências Agroveterinárias, Universidade do Estado de Santa Catarina, mere@cav.udesc.br</w:t>
      </w:r>
    </w:p>
    <w:p w:rsidR="00AC691B" w:rsidRDefault="00E875F0">
      <w:pPr>
        <w:jc w:val="both"/>
      </w:pP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Doutorando (a), Centro de Ciências Agroveterinárias, Universidade do Estado de Santa Catarina. </w:t>
      </w:r>
    </w:p>
    <w:p w:rsidR="00AC691B" w:rsidRDefault="00E875F0">
      <w:pPr>
        <w:jc w:val="both"/>
      </w:pP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Graduando (a) em Medicina Veterinária, Centro de Ciências Agroveterinárias, Universidade do Estado de Santa Catarina.</w:t>
      </w:r>
    </w:p>
    <w:p w:rsidR="00AC691B" w:rsidRDefault="00E875F0">
      <w:pPr>
        <w:jc w:val="both"/>
      </w:pP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>Residente em patologia clínica no hospital veterinário, Centro de Ciências Agroveterinárias, Universidade do Estado de Santa Catarina.</w:t>
      </w:r>
    </w:p>
    <w:p w:rsidR="00AC691B" w:rsidRDefault="00E875F0">
      <w:pPr>
        <w:jc w:val="both"/>
      </w:pP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Mestrando (a),</w:t>
      </w:r>
      <w:r w:rsidR="006561CB">
        <w:rPr>
          <w:sz w:val="24"/>
          <w:szCs w:val="24"/>
        </w:rPr>
        <w:t xml:space="preserve"> </w:t>
      </w:r>
      <w:r>
        <w:rPr>
          <w:sz w:val="24"/>
          <w:szCs w:val="24"/>
        </w:rPr>
        <w:t>Centro de Ciências Agroveterinárias, Universidade do Estado de Santa Catarina.</w:t>
      </w:r>
    </w:p>
    <w:p w:rsidR="00AC691B" w:rsidRDefault="00AC691B">
      <w:pPr>
        <w:jc w:val="both"/>
      </w:pPr>
    </w:p>
    <w:sectPr w:rsidR="00AC691B">
      <w:headerReference w:type="default" r:id="rId6"/>
      <w:pgSz w:w="11906" w:h="16838"/>
      <w:pgMar w:top="1417" w:right="1701" w:bottom="1417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763" w:rsidRDefault="00F16763">
      <w:pPr>
        <w:spacing w:after="0" w:line="240" w:lineRule="auto"/>
      </w:pPr>
      <w:r>
        <w:separator/>
      </w:r>
    </w:p>
  </w:endnote>
  <w:endnote w:type="continuationSeparator" w:id="0">
    <w:p w:rsidR="00F16763" w:rsidRDefault="00F16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763" w:rsidRDefault="00F16763">
      <w:pPr>
        <w:spacing w:after="0" w:line="240" w:lineRule="auto"/>
      </w:pPr>
      <w:r>
        <w:separator/>
      </w:r>
    </w:p>
  </w:footnote>
  <w:footnote w:type="continuationSeparator" w:id="0">
    <w:p w:rsidR="00F16763" w:rsidRDefault="00F16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691B" w:rsidRDefault="00E875F0">
    <w:pPr>
      <w:tabs>
        <w:tab w:val="center" w:pos="4252"/>
        <w:tab w:val="right" w:pos="8504"/>
      </w:tabs>
      <w:spacing w:before="708" w:after="0" w:line="240" w:lineRule="auto"/>
      <w:jc w:val="center"/>
    </w:pPr>
    <w:r>
      <w:rPr>
        <w:noProof/>
      </w:rPr>
      <w:drawing>
        <wp:inline distT="0" distB="0" distL="0" distR="0">
          <wp:extent cx="2181225" cy="1504950"/>
          <wp:effectExtent l="0" t="0" r="9525" b="0"/>
          <wp:docPr id="1" name="image01.jpg" descr="C:\Users\09133677964\Desktop\encontro de extensão\LOGO REDUZID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 descr="C:\Users\09133677964\Desktop\encontro de extensão\LOGO REDUZID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81893" cy="15054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91B"/>
    <w:rsid w:val="006561CB"/>
    <w:rsid w:val="007658AF"/>
    <w:rsid w:val="00AC691B"/>
    <w:rsid w:val="00E875F0"/>
    <w:rsid w:val="00F1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3D91B0-C895-4A8E-9223-4029DF216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561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561CB"/>
  </w:style>
  <w:style w:type="paragraph" w:styleId="Rodap">
    <w:name w:val="footer"/>
    <w:basedOn w:val="Normal"/>
    <w:link w:val="RodapChar"/>
    <w:uiPriority w:val="99"/>
    <w:unhideWhenUsed/>
    <w:rsid w:val="006561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6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669</Words>
  <Characters>3618</Characters>
  <Application>Microsoft Office Word</Application>
  <DocSecurity>0</DocSecurity>
  <Lines>30</Lines>
  <Paragraphs>8</Paragraphs>
  <ScaleCrop>false</ScaleCrop>
  <Company/>
  <LinksUpToDate>false</LinksUpToDate>
  <CharactersWithSpaces>4279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 volpato</dc:creator>
  <cp:lastModifiedBy>juli volpato</cp:lastModifiedBy>
  <cp:revision>2</cp:revision>
  <dcterms:created xsi:type="dcterms:W3CDTF">2016-10-28T11:56:00Z</dcterms:created>
  <dcterms:modified xsi:type="dcterms:W3CDTF">2016-10-28T11:56:00Z</dcterms:modified>
</cp:coreProperties>
</file>