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014756" w14:textId="77777777" w:rsidR="00964D16" w:rsidRDefault="00000000">
      <w:pPr>
        <w:widowControl w:val="0"/>
        <w:spacing w:after="0" w:line="229" w:lineRule="auto"/>
        <w:ind w:left="474" w:right="458"/>
        <w:jc w:val="center"/>
        <w:rPr>
          <w:color w:val="000000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NEUROAPRENDIZAGEM NA ADMINISTRAÇÃO PÚBLICA: FORMAÇÃO DOCENTE, METODOLOGIAS ATIVAS E DIVULGAÇÃO CIENTÍFICA NO ÂMBITO DO PRAPEG/ESAG </w:t>
      </w:r>
    </w:p>
    <w:p w14:paraId="211A9439" w14:textId="77777777" w:rsidR="00964D16" w:rsidRDefault="00964D16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13B50A5A" w14:textId="2095ED52" w:rsidR="00964D16" w:rsidRPr="00B5517A" w:rsidRDefault="00000000">
      <w:pPr>
        <w:widowControl w:val="0"/>
        <w:spacing w:before="300" w:after="0" w:line="240" w:lineRule="auto"/>
        <w:ind w:left="277"/>
        <w:jc w:val="center"/>
        <w:rPr>
          <w:rFonts w:ascii="Arial" w:eastAsia="Arial" w:hAnsi="Arial" w:cs="Arial"/>
          <w:vertAlign w:val="superscript"/>
        </w:rPr>
      </w:pPr>
      <w:r w:rsidRPr="00B5517A">
        <w:rPr>
          <w:rFonts w:ascii="Arial" w:eastAsia="Arial" w:hAnsi="Arial" w:cs="Arial"/>
        </w:rPr>
        <w:t>Patrícia Vendramini</w:t>
      </w:r>
      <w:proofErr w:type="gramStart"/>
      <w:r w:rsidRPr="00B5517A">
        <w:rPr>
          <w:rFonts w:ascii="Arial" w:eastAsia="Arial" w:hAnsi="Arial" w:cs="Arial"/>
          <w:sz w:val="21"/>
          <w:szCs w:val="21"/>
          <w:vertAlign w:val="superscript"/>
        </w:rPr>
        <w:t>1</w:t>
      </w:r>
      <w:r w:rsidRPr="00B5517A">
        <w:rPr>
          <w:rFonts w:ascii="Arial" w:eastAsia="Arial" w:hAnsi="Arial" w:cs="Arial"/>
          <w:sz w:val="12"/>
          <w:szCs w:val="12"/>
        </w:rPr>
        <w:t xml:space="preserve"> </w:t>
      </w:r>
      <w:r w:rsidRPr="00B5517A">
        <w:rPr>
          <w:rFonts w:ascii="Arial" w:eastAsia="Arial" w:hAnsi="Arial" w:cs="Arial"/>
        </w:rPr>
        <w:t>;</w:t>
      </w:r>
      <w:proofErr w:type="gramEnd"/>
      <w:r w:rsidRPr="00B5517A">
        <w:rPr>
          <w:rFonts w:ascii="Arial" w:eastAsia="Arial" w:hAnsi="Arial" w:cs="Arial"/>
        </w:rPr>
        <w:t xml:space="preserve"> Karin Vieira da Silva</w:t>
      </w:r>
      <w:proofErr w:type="gramStart"/>
      <w:r w:rsidRPr="00B5517A">
        <w:rPr>
          <w:rFonts w:ascii="Arial" w:eastAsia="Arial" w:hAnsi="Arial" w:cs="Arial"/>
          <w:sz w:val="21"/>
          <w:szCs w:val="21"/>
          <w:vertAlign w:val="superscript"/>
        </w:rPr>
        <w:t>2</w:t>
      </w:r>
      <w:r w:rsidRPr="00B5517A">
        <w:rPr>
          <w:rFonts w:ascii="Arial" w:eastAsia="Arial" w:hAnsi="Arial" w:cs="Arial"/>
          <w:sz w:val="12"/>
          <w:szCs w:val="12"/>
        </w:rPr>
        <w:t xml:space="preserve"> </w:t>
      </w:r>
      <w:r w:rsidRPr="00B5517A">
        <w:rPr>
          <w:rFonts w:ascii="Arial" w:eastAsia="Arial" w:hAnsi="Arial" w:cs="Arial"/>
        </w:rPr>
        <w:t>;</w:t>
      </w:r>
      <w:proofErr w:type="gramEnd"/>
      <w:r w:rsidRPr="00B5517A">
        <w:rPr>
          <w:rFonts w:ascii="Arial" w:eastAsia="Arial" w:hAnsi="Arial" w:cs="Arial"/>
        </w:rPr>
        <w:t xml:space="preserve"> </w:t>
      </w:r>
      <w:proofErr w:type="spellStart"/>
      <w:r w:rsidRPr="00B5517A">
        <w:rPr>
          <w:rFonts w:ascii="Arial" w:eastAsia="Arial" w:hAnsi="Arial" w:cs="Arial"/>
        </w:rPr>
        <w:t>Ivoneti</w:t>
      </w:r>
      <w:proofErr w:type="spellEnd"/>
      <w:r w:rsidRPr="00B5517A">
        <w:rPr>
          <w:rFonts w:ascii="Arial" w:eastAsia="Arial" w:hAnsi="Arial" w:cs="Arial"/>
        </w:rPr>
        <w:t xml:space="preserve"> da Silva Ramos</w:t>
      </w:r>
      <w:proofErr w:type="gramStart"/>
      <w:r w:rsidRPr="00B5517A">
        <w:rPr>
          <w:rFonts w:ascii="Arial" w:eastAsia="Arial" w:hAnsi="Arial" w:cs="Arial"/>
          <w:sz w:val="21"/>
          <w:szCs w:val="21"/>
          <w:vertAlign w:val="superscript"/>
        </w:rPr>
        <w:t>3</w:t>
      </w:r>
      <w:r w:rsidRPr="00B5517A">
        <w:rPr>
          <w:rFonts w:ascii="Arial" w:eastAsia="Arial" w:hAnsi="Arial" w:cs="Arial"/>
          <w:sz w:val="12"/>
          <w:szCs w:val="12"/>
        </w:rPr>
        <w:t xml:space="preserve">; </w:t>
      </w:r>
      <w:r w:rsidR="00B5517A" w:rsidRPr="00B5517A">
        <w:rPr>
          <w:rFonts w:ascii="Arial" w:eastAsia="Arial" w:hAnsi="Arial" w:cs="Arial"/>
          <w:sz w:val="12"/>
          <w:szCs w:val="12"/>
        </w:rPr>
        <w:t xml:space="preserve"> </w:t>
      </w:r>
      <w:r w:rsidRPr="00B5517A">
        <w:rPr>
          <w:rFonts w:ascii="Arial" w:eastAsia="Arial" w:hAnsi="Arial" w:cs="Arial"/>
        </w:rPr>
        <w:t>Ana</w:t>
      </w:r>
      <w:proofErr w:type="gramEnd"/>
      <w:r w:rsidRPr="00B5517A">
        <w:rPr>
          <w:rFonts w:ascii="Arial" w:eastAsia="Arial" w:hAnsi="Arial" w:cs="Arial"/>
        </w:rPr>
        <w:t xml:space="preserve"> Paula Grillo Rodrigues</w:t>
      </w:r>
      <w:proofErr w:type="gramStart"/>
      <w:r w:rsidRPr="00B5517A">
        <w:rPr>
          <w:rFonts w:ascii="Arial" w:eastAsia="Arial" w:hAnsi="Arial" w:cs="Arial"/>
          <w:vertAlign w:val="superscript"/>
        </w:rPr>
        <w:t>4</w:t>
      </w:r>
      <w:r w:rsidR="00B5517A">
        <w:rPr>
          <w:rFonts w:ascii="Arial" w:eastAsia="Arial" w:hAnsi="Arial" w:cs="Arial"/>
          <w:vertAlign w:val="superscript"/>
        </w:rPr>
        <w:t xml:space="preserve"> </w:t>
      </w:r>
      <w:r w:rsidR="00B5517A">
        <w:rPr>
          <w:rFonts w:ascii="Arial" w:eastAsia="Arial" w:hAnsi="Arial" w:cs="Arial"/>
        </w:rPr>
        <w:t>;</w:t>
      </w:r>
      <w:proofErr w:type="gramEnd"/>
      <w:r w:rsidR="00B5517A">
        <w:rPr>
          <w:rFonts w:ascii="Arial" w:eastAsia="Arial" w:hAnsi="Arial" w:cs="Arial"/>
        </w:rPr>
        <w:t xml:space="preserve"> Jorge Braun Neto</w:t>
      </w:r>
      <w:r w:rsidR="00C94B6A">
        <w:rPr>
          <w:rFonts w:ascii="Arial" w:eastAsia="Arial" w:hAnsi="Arial" w:cs="Arial"/>
          <w:i/>
          <w:iCs/>
          <w:sz w:val="21"/>
          <w:szCs w:val="21"/>
          <w:vertAlign w:val="superscript"/>
        </w:rPr>
        <w:t>5</w:t>
      </w:r>
    </w:p>
    <w:p w14:paraId="235AE8A7" w14:textId="4EC70EE0" w:rsidR="00964D16" w:rsidRDefault="00000000">
      <w:pPr>
        <w:widowControl w:val="0"/>
        <w:spacing w:before="33" w:after="0" w:line="263" w:lineRule="auto"/>
        <w:ind w:left="789" w:right="806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i/>
          <w:iCs/>
          <w:sz w:val="21"/>
          <w:szCs w:val="21"/>
          <w:vertAlign w:val="superscript"/>
        </w:rPr>
        <w:t>1</w:t>
      </w:r>
      <w:r>
        <w:rPr>
          <w:rFonts w:ascii="Arial" w:eastAsia="Arial" w:hAnsi="Arial" w:cs="Arial"/>
          <w:i/>
          <w:iCs/>
        </w:rPr>
        <w:t xml:space="preserve">UDESC ESAG - patricia.vendramini@udesc.br; </w:t>
      </w:r>
      <w:r>
        <w:rPr>
          <w:rFonts w:ascii="Arial" w:eastAsia="Arial" w:hAnsi="Arial" w:cs="Arial"/>
          <w:i/>
          <w:iCs/>
          <w:sz w:val="21"/>
          <w:szCs w:val="21"/>
          <w:vertAlign w:val="superscript"/>
        </w:rPr>
        <w:t>2</w:t>
      </w:r>
      <w:r>
        <w:rPr>
          <w:rFonts w:ascii="Arial" w:eastAsia="Arial" w:hAnsi="Arial" w:cs="Arial"/>
          <w:i/>
          <w:iCs/>
        </w:rPr>
        <w:t xml:space="preserve">karin.vieira@udesc.br; </w:t>
      </w:r>
      <w:r>
        <w:rPr>
          <w:rFonts w:ascii="Arial" w:eastAsia="Arial" w:hAnsi="Arial" w:cs="Arial"/>
          <w:i/>
          <w:iCs/>
          <w:sz w:val="21"/>
          <w:szCs w:val="21"/>
          <w:vertAlign w:val="superscript"/>
        </w:rPr>
        <w:t>3</w:t>
      </w:r>
      <w:hyperlink r:id="rId6">
        <w:r>
          <w:rPr>
            <w:rFonts w:ascii="Arial" w:eastAsia="Arial" w:hAnsi="Arial" w:cs="Arial"/>
            <w:i/>
            <w:iCs/>
          </w:rPr>
          <w:t>ivoneti.ramos@udesc.br</w:t>
        </w:r>
      </w:hyperlink>
      <w:r>
        <w:rPr>
          <w:rFonts w:ascii="Arial" w:eastAsia="Arial" w:hAnsi="Arial" w:cs="Arial"/>
          <w:i/>
          <w:iCs/>
        </w:rPr>
        <w:t xml:space="preserve"> - </w:t>
      </w:r>
      <w:r>
        <w:rPr>
          <w:rFonts w:ascii="Arial" w:eastAsia="Arial" w:hAnsi="Arial" w:cs="Arial"/>
          <w:i/>
          <w:iCs/>
          <w:sz w:val="21"/>
          <w:szCs w:val="21"/>
          <w:vertAlign w:val="superscript"/>
        </w:rPr>
        <w:t>4</w:t>
      </w:r>
      <w:r>
        <w:rPr>
          <w:rFonts w:ascii="Arial" w:eastAsia="Arial" w:hAnsi="Arial" w:cs="Arial"/>
          <w:i/>
          <w:iCs/>
        </w:rPr>
        <w:t>ana.grillo@udesc.br</w:t>
      </w:r>
      <w:r w:rsidR="00B5517A">
        <w:rPr>
          <w:rFonts w:ascii="Arial" w:eastAsia="Arial" w:hAnsi="Arial" w:cs="Arial"/>
          <w:i/>
          <w:iCs/>
        </w:rPr>
        <w:t xml:space="preserve">; </w:t>
      </w:r>
      <w:r w:rsidR="00C94B6A">
        <w:rPr>
          <w:rFonts w:ascii="Arial" w:eastAsia="Arial" w:hAnsi="Arial" w:cs="Arial"/>
          <w:i/>
          <w:iCs/>
          <w:sz w:val="21"/>
          <w:szCs w:val="21"/>
          <w:vertAlign w:val="superscript"/>
        </w:rPr>
        <w:t>5</w:t>
      </w:r>
      <w:r w:rsidR="00B5517A">
        <w:rPr>
          <w:rFonts w:ascii="Arial" w:eastAsia="Arial" w:hAnsi="Arial" w:cs="Arial"/>
          <w:i/>
          <w:iCs/>
        </w:rPr>
        <w:t>jorge.braun@udesc.br</w:t>
      </w:r>
    </w:p>
    <w:p w14:paraId="719C0CDB" w14:textId="77777777" w:rsidR="00964D16" w:rsidRDefault="00964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AA624A0" w14:textId="77777777" w:rsidR="00964D1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</w:t>
      </w:r>
      <w:proofErr w:type="spellStart"/>
      <w:r>
        <w:rPr>
          <w:rFonts w:ascii="Arial" w:eastAsia="Arial" w:hAnsi="Arial" w:cs="Arial"/>
          <w:sz w:val="24"/>
          <w:szCs w:val="24"/>
        </w:rPr>
        <w:t>neuroaprendizagem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é um campo interdisciplinar que integra neurobiologia, psicologia cognitiva e pedagogia para compreender como o cérebro aprende, processa, armazena e recupera informações, permitindo desenvolver estratégias educacionais alinhadas ao funcionamento cerebral e às diferentes formas de aprender. Esse conhecimento favorece práticas pedagógicas mais inclusivas e significativas no ensino superior, com o docente atuando como mediador da aprendizagem. Este trabalho apresenta o projeto </w:t>
      </w:r>
      <w:proofErr w:type="spellStart"/>
      <w:r>
        <w:rPr>
          <w:rFonts w:ascii="Arial" w:eastAsia="Arial" w:hAnsi="Arial" w:cs="Arial"/>
          <w:sz w:val="24"/>
          <w:szCs w:val="24"/>
        </w:rPr>
        <w:t>Neuroaprendizagem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na Administração Pública, desenvolvido desde 2023 no Departamento de Administração Pública do Centro de Ciências da Administração e Socioeconômicas (ESAG), da UDESC, no âmbito do Programa de Apoio ao Ensino de Graduação (PRAPEG), sob coordenação da Profa. Dra. Patrícia Vendramini. O objetivo é mapear estratégias de aprendizagem fundamentadas na neurociência e aproximá-las da formação docente e discente. A metodologia organiza-se em quatro etapas articuladas: pesquisa em bases científicas; criação digital de conteúdos em Linguagem Simples para redes sociais; capacitação, por meio de oficinas e palestras presenciais e remotas com especialistas convidados; e consultoria técnica em inclusão e neurodiversidade, em articulação com o projeto Comunidade de Práticas. Entre os resultados, destacam-se mais de 150 participações de estudantes e docentes em oficinas e palestras sobre escrita científica, processos avaliativos, gestão de emoções e conflitos, saúde mental, aprendizagem ao longo da vida, desinformação e inteligência artificial; 40 horas de consultoria em neurodiversidade, que resultaram no Plano de Desenvolvimento Individualizado (PDI) e no Programa de Inclusão Consciente (PIC); a atuação de estudantes como avaliadores de 250 práticas de gestão pública no Congresso COMAC; e a manutenção do perfil @daptv.esag, com mais de 40 publicações de divulgação científica. O investimento executado em recursos do programa foi de R$ 27.678,08. Conclui-se que o projeto se consolidou como espaço estratégico de inovação no ensino de graduação, ampliando o repertório metodológico dos docentes e o protagonismo dos estudantes.  </w:t>
      </w:r>
    </w:p>
    <w:p w14:paraId="22D7B35E" w14:textId="77777777" w:rsidR="00964D16" w:rsidRDefault="00964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4808DB30" w14:textId="4DCE6132" w:rsidR="00964D16" w:rsidRDefault="00000000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Palavras-chave: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C94B6A">
        <w:rPr>
          <w:rFonts w:ascii="Arial" w:eastAsia="Arial" w:hAnsi="Arial" w:cs="Arial"/>
          <w:sz w:val="24"/>
          <w:szCs w:val="24"/>
        </w:rPr>
        <w:t>Neurociência</w:t>
      </w:r>
      <w:r w:rsidR="00A96AA2">
        <w:rPr>
          <w:rFonts w:ascii="Arial" w:eastAsia="Arial" w:hAnsi="Arial" w:cs="Arial"/>
          <w:sz w:val="24"/>
          <w:szCs w:val="24"/>
        </w:rPr>
        <w:t>; Estratégias de aprendizagem;</w:t>
      </w:r>
      <w:r>
        <w:rPr>
          <w:rFonts w:ascii="Arial" w:eastAsia="Arial" w:hAnsi="Arial" w:cs="Arial"/>
          <w:sz w:val="24"/>
          <w:szCs w:val="24"/>
        </w:rPr>
        <w:t xml:space="preserve"> Inclusão</w:t>
      </w:r>
      <w:r w:rsidR="00A96AA2">
        <w:rPr>
          <w:rFonts w:ascii="Arial" w:eastAsia="Arial" w:hAnsi="Arial" w:cs="Arial"/>
          <w:sz w:val="24"/>
          <w:szCs w:val="24"/>
        </w:rPr>
        <w:t>; N</w:t>
      </w:r>
      <w:r>
        <w:rPr>
          <w:rFonts w:ascii="Arial" w:eastAsia="Arial" w:hAnsi="Arial" w:cs="Arial"/>
          <w:sz w:val="24"/>
          <w:szCs w:val="24"/>
        </w:rPr>
        <w:t>eurodiversidade.</w:t>
      </w:r>
    </w:p>
    <w:p w14:paraId="16CDA991" w14:textId="77777777" w:rsidR="00964D16" w:rsidRDefault="00964D1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AEECD14" w14:textId="77777777" w:rsidR="00964D16" w:rsidRDefault="00964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964D16">
      <w:headerReference w:type="default" r:id="rId7"/>
      <w:footerReference w:type="default" r:id="rId8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483D2A" w14:textId="77777777" w:rsidR="0014485E" w:rsidRDefault="0014485E">
      <w:pPr>
        <w:spacing w:after="0" w:line="240" w:lineRule="auto"/>
      </w:pPr>
      <w:r>
        <w:separator/>
      </w:r>
    </w:p>
  </w:endnote>
  <w:endnote w:type="continuationSeparator" w:id="0">
    <w:p w14:paraId="05A751BC" w14:textId="77777777" w:rsidR="0014485E" w:rsidRDefault="00144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04DA5E5A-FAD9-5747-A2E3-03CBCF15987C}"/>
    <w:embedBold r:id="rId2" w:fontKey="{00477E68-85FD-984C-9168-7CA2A088637D}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  <w:embedRegular r:id="rId3" w:fontKey="{8930B9E3-007C-3D47-BBA1-49AD35D6CE5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06EE144-5340-8D4A-9C72-4EC9430F9F0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A81B3B0A-4678-8D45-9844-F1F8283EEC49}"/>
    <w:embedBold r:id="rId6" w:fontKey="{6F78907B-522B-404E-BEC8-9CF6B72B214A}"/>
    <w:embedItalic r:id="rId7" w:fontKey="{4F67F45F-DB99-E04F-9C43-3EF37E241FCC}"/>
  </w:font>
  <w:font w:name="Cambria">
    <w:panose1 w:val="02040503050406030204"/>
    <w:charset w:val="00"/>
    <w:family w:val="roman"/>
    <w:notTrueType/>
    <w:pitch w:val="default"/>
    <w:embedRegular r:id="rId8" w:fontKey="{970D61CA-DBAF-DC4A-9DD1-E0386F1983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729D1" w14:textId="77777777" w:rsidR="00964D16" w:rsidRDefault="00964D1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76EC0573" w14:textId="77777777" w:rsidR="00964D16" w:rsidRDefault="00000000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4A6A43CA" wp14:editId="69B76B6E">
          <wp:extent cx="7781925" cy="384363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B441F6" w14:textId="77777777" w:rsidR="0014485E" w:rsidRDefault="0014485E">
      <w:pPr>
        <w:spacing w:after="0" w:line="240" w:lineRule="auto"/>
      </w:pPr>
      <w:r>
        <w:separator/>
      </w:r>
    </w:p>
  </w:footnote>
  <w:footnote w:type="continuationSeparator" w:id="0">
    <w:p w14:paraId="2DDECB78" w14:textId="77777777" w:rsidR="0014485E" w:rsidRDefault="00144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4BA722" w14:textId="77777777" w:rsidR="00964D16" w:rsidRDefault="00000000">
    <w:pPr>
      <w:tabs>
        <w:tab w:val="right" w:pos="8789"/>
      </w:tabs>
      <w:ind w:left="-795" w:right="-73"/>
      <w:jc w:val="center"/>
    </w:pPr>
    <w:r>
      <w:rPr>
        <w:noProof/>
      </w:rPr>
      <w:drawing>
        <wp:inline distT="0" distB="0" distL="0" distR="0" wp14:anchorId="256E40AF" wp14:editId="11B43BE4">
          <wp:extent cx="4369934" cy="138732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D579EC3" w14:textId="77777777" w:rsidR="00964D16" w:rsidRDefault="00964D16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05728FC3" w14:textId="77777777" w:rsidR="00964D16" w:rsidRDefault="00964D16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D16"/>
    <w:rsid w:val="000B7C50"/>
    <w:rsid w:val="0014485E"/>
    <w:rsid w:val="00964D16"/>
    <w:rsid w:val="00A96AA2"/>
    <w:rsid w:val="00B5517A"/>
    <w:rsid w:val="00C94B6A"/>
    <w:rsid w:val="00ED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D39D19"/>
  <w15:docId w15:val="{EE87A0D4-E8E5-234E-96F7-1542FC35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B5517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55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voneti.ramos@udesc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PATRICIA VENDRAMINI</cp:lastModifiedBy>
  <cp:revision>2</cp:revision>
  <dcterms:created xsi:type="dcterms:W3CDTF">2026-09-27T23:13:00Z</dcterms:created>
  <dcterms:modified xsi:type="dcterms:W3CDTF">2026-09-27T23:13:00Z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