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8BB" w14:textId="3856AC38" w:rsidR="0062243D" w:rsidRDefault="003172FC" w:rsidP="003172FC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3172FC">
        <w:rPr>
          <w:rFonts w:ascii="Arial" w:eastAsia="Arial" w:hAnsi="Arial" w:cs="Arial"/>
          <w:b/>
          <w:color w:val="000000"/>
          <w:sz w:val="28"/>
          <w:szCs w:val="28"/>
        </w:rPr>
        <w:t>QUEBRA-CABEÇAS DE PIXELS PARA BAIXA VISÃO</w:t>
      </w:r>
    </w:p>
    <w:p w14:paraId="31AD03F8" w14:textId="214B2290" w:rsidR="00A62728" w:rsidRPr="00B7460C" w:rsidRDefault="003172FC" w:rsidP="003172FC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 w:rsidRPr="003172FC">
        <w:rPr>
          <w:rFonts w:ascii="Arial" w:eastAsia="Arial" w:hAnsi="Arial" w:cs="Arial"/>
          <w:u w:val="single"/>
        </w:rPr>
        <w:t>Leonardo Constantino Bitencourt</w:t>
      </w:r>
    </w:p>
    <w:p w14:paraId="557E2173" w14:textId="086B3E98" w:rsidR="00A62728" w:rsidRPr="00B7460C" w:rsidRDefault="003172FC" w:rsidP="003172FC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rFonts w:ascii="Arial" w:eastAsia="Arial" w:hAnsi="Arial" w:cs="Arial"/>
          <w:i/>
        </w:rPr>
        <w:t>l</w:t>
      </w:r>
      <w:r w:rsidRPr="003172FC">
        <w:rPr>
          <w:rFonts w:ascii="Arial" w:eastAsia="Arial" w:hAnsi="Arial" w:cs="Arial"/>
          <w:i/>
        </w:rPr>
        <w:t>c.bitencourt@edu.udesc.br</w:t>
      </w:r>
      <w:r>
        <w:rPr>
          <w:rFonts w:ascii="Arial" w:eastAsia="Arial" w:hAnsi="Arial" w:cs="Arial"/>
          <w:i/>
        </w:rPr>
        <w:t>.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1C95BD9" w14:textId="2C11C1B6" w:rsidR="008140D2" w:rsidRDefault="008140D2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8140D2">
        <w:rPr>
          <w:rFonts w:ascii="Arial" w:eastAsia="Arial" w:hAnsi="Arial" w:cs="Arial"/>
          <w:sz w:val="24"/>
          <w:szCs w:val="24"/>
        </w:rPr>
        <w:t>A formação em engenharia elétrica frequentemente foca em sistemas complexos, por vezes negligenciando o potencial da área como ferramenta de transformação social e inclusão. No contexto da educação inclusiva, crianças com baixa visão beneficiam-se de recursos interativos e estimulantes que utilizem alto contraste e luminosidade. Diante disso, o objetivo deste trabalho é apresentar o desenvolvimento e a aplicação da tecnologia assistiva "Quebra-Cabeça de Pixels", voltada ao apoio pedagógico desse público. A metodologia abrangeu a criação de um dispositivo baseado no microcontrolador ATmega328P para controlar uma matriz de 100 LEDs RGB</w:t>
      </w:r>
      <w:r w:rsidR="00191F57">
        <w:rPr>
          <w:rFonts w:ascii="Arial" w:eastAsia="Arial" w:hAnsi="Arial" w:cs="Arial"/>
          <w:sz w:val="24"/>
          <w:szCs w:val="24"/>
        </w:rPr>
        <w:t xml:space="preserve"> </w:t>
      </w:r>
      <w:r w:rsidRPr="008140D2">
        <w:rPr>
          <w:rFonts w:ascii="Arial" w:eastAsia="Arial" w:hAnsi="Arial" w:cs="Arial"/>
          <w:sz w:val="24"/>
          <w:szCs w:val="24"/>
        </w:rPr>
        <w:t xml:space="preserve">dispostos em 10x10. A estrutura física foi fabricada via impressão 3D e o software estruturado em linguagem C com arquitetura em camadas, sem bibliotecas externas. Nesta organização, a camada </w:t>
      </w:r>
      <w:r w:rsidRPr="008140D2">
        <w:rPr>
          <w:rFonts w:ascii="Arial" w:eastAsia="Arial" w:hAnsi="Arial" w:cs="Arial"/>
          <w:i/>
          <w:iCs/>
          <w:sz w:val="24"/>
          <w:szCs w:val="24"/>
        </w:rPr>
        <w:t>Driver</w:t>
      </w:r>
      <w:r w:rsidRPr="008140D2">
        <w:rPr>
          <w:rFonts w:ascii="Arial" w:eastAsia="Arial" w:hAnsi="Arial" w:cs="Arial"/>
          <w:sz w:val="24"/>
          <w:szCs w:val="24"/>
        </w:rPr>
        <w:t xml:space="preserve"> manipula registradores e interrupções de hardware, a </w:t>
      </w:r>
      <w:r w:rsidRPr="008140D2">
        <w:rPr>
          <w:rFonts w:ascii="Arial" w:eastAsia="Arial" w:hAnsi="Arial" w:cs="Arial"/>
          <w:i/>
          <w:iCs/>
          <w:sz w:val="24"/>
          <w:szCs w:val="24"/>
        </w:rPr>
        <w:t xml:space="preserve">Hardware </w:t>
      </w:r>
      <w:proofErr w:type="spellStart"/>
      <w:r w:rsidRPr="008140D2">
        <w:rPr>
          <w:rFonts w:ascii="Arial" w:eastAsia="Arial" w:hAnsi="Arial" w:cs="Arial"/>
          <w:i/>
          <w:iCs/>
          <w:sz w:val="24"/>
          <w:szCs w:val="24"/>
        </w:rPr>
        <w:t>Abstraction</w:t>
      </w:r>
      <w:proofErr w:type="spellEnd"/>
      <w:r w:rsidRPr="008140D2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 w:rsidRPr="008140D2">
        <w:rPr>
          <w:rFonts w:ascii="Arial" w:eastAsia="Arial" w:hAnsi="Arial" w:cs="Arial"/>
          <w:i/>
          <w:iCs/>
          <w:sz w:val="24"/>
          <w:szCs w:val="24"/>
        </w:rPr>
        <w:t>Layer</w:t>
      </w:r>
      <w:proofErr w:type="spellEnd"/>
      <w:r w:rsidRPr="008140D2">
        <w:rPr>
          <w:rFonts w:ascii="Arial" w:eastAsia="Arial" w:hAnsi="Arial" w:cs="Arial"/>
          <w:sz w:val="24"/>
          <w:szCs w:val="24"/>
        </w:rPr>
        <w:t xml:space="preserve"> (HAL) controla o protocolo dos LEDs </w:t>
      </w:r>
      <w:r>
        <w:rPr>
          <w:rFonts w:ascii="Arial" w:eastAsia="Arial" w:hAnsi="Arial" w:cs="Arial"/>
          <w:sz w:val="24"/>
          <w:szCs w:val="24"/>
        </w:rPr>
        <w:t>por meio de um único sinal de controle</w:t>
      </w:r>
      <w:r w:rsidR="00191F57">
        <w:rPr>
          <w:rFonts w:ascii="Arial" w:eastAsia="Arial" w:hAnsi="Arial" w:cs="Arial"/>
          <w:sz w:val="24"/>
          <w:szCs w:val="24"/>
        </w:rPr>
        <w:t xml:space="preserve"> (</w:t>
      </w:r>
      <w:r w:rsidR="00191F57" w:rsidRPr="00191F57">
        <w:rPr>
          <w:rFonts w:ascii="Arial" w:eastAsia="Arial" w:hAnsi="Arial" w:cs="Arial"/>
          <w:i/>
          <w:iCs/>
          <w:sz w:val="24"/>
          <w:szCs w:val="24"/>
        </w:rPr>
        <w:t>bit-</w:t>
      </w:r>
      <w:proofErr w:type="spellStart"/>
      <w:r w:rsidR="00191F57" w:rsidRPr="00191F57">
        <w:rPr>
          <w:rFonts w:ascii="Arial" w:eastAsia="Arial" w:hAnsi="Arial" w:cs="Arial"/>
          <w:i/>
          <w:iCs/>
          <w:sz w:val="24"/>
          <w:szCs w:val="24"/>
        </w:rPr>
        <w:t>banging</w:t>
      </w:r>
      <w:proofErr w:type="spellEnd"/>
      <w:r w:rsidR="00191F57">
        <w:rPr>
          <w:rFonts w:ascii="Arial" w:eastAsia="Arial" w:hAnsi="Arial" w:cs="Arial"/>
          <w:sz w:val="24"/>
          <w:szCs w:val="24"/>
        </w:rPr>
        <w:t>)</w:t>
      </w:r>
      <w:r w:rsidRPr="008140D2">
        <w:rPr>
          <w:rFonts w:ascii="Arial" w:eastAsia="Arial" w:hAnsi="Arial" w:cs="Arial"/>
          <w:sz w:val="24"/>
          <w:szCs w:val="24"/>
        </w:rPr>
        <w:t xml:space="preserve">, a camada </w:t>
      </w:r>
      <w:r w:rsidRPr="008140D2">
        <w:rPr>
          <w:rFonts w:ascii="Arial" w:eastAsia="Arial" w:hAnsi="Arial" w:cs="Arial"/>
          <w:i/>
          <w:iCs/>
          <w:sz w:val="24"/>
          <w:szCs w:val="24"/>
        </w:rPr>
        <w:t>System</w:t>
      </w:r>
      <w:r w:rsidRPr="008140D2">
        <w:rPr>
          <w:rFonts w:ascii="Arial" w:eastAsia="Arial" w:hAnsi="Arial" w:cs="Arial"/>
          <w:sz w:val="24"/>
          <w:szCs w:val="24"/>
        </w:rPr>
        <w:t xml:space="preserve"> atua como banco de dados das matrizes visuais e a </w:t>
      </w:r>
      <w:proofErr w:type="spellStart"/>
      <w:r w:rsidRPr="008140D2">
        <w:rPr>
          <w:rFonts w:ascii="Arial" w:eastAsia="Arial" w:hAnsi="Arial" w:cs="Arial"/>
          <w:i/>
          <w:iCs/>
          <w:sz w:val="24"/>
          <w:szCs w:val="24"/>
        </w:rPr>
        <w:t>Application</w:t>
      </w:r>
      <w:proofErr w:type="spellEnd"/>
      <w:r w:rsidRPr="008140D2">
        <w:rPr>
          <w:rFonts w:ascii="Arial" w:eastAsia="Arial" w:hAnsi="Arial" w:cs="Arial"/>
          <w:sz w:val="24"/>
          <w:szCs w:val="24"/>
        </w:rPr>
        <w:t xml:space="preserve"> implementa a </w:t>
      </w:r>
      <w:r w:rsidR="00191F57">
        <w:rPr>
          <w:rFonts w:ascii="Arial" w:eastAsia="Arial" w:hAnsi="Arial" w:cs="Arial"/>
          <w:sz w:val="24"/>
          <w:szCs w:val="24"/>
        </w:rPr>
        <w:t>m</w:t>
      </w:r>
      <w:r w:rsidRPr="008140D2">
        <w:rPr>
          <w:rFonts w:ascii="Arial" w:eastAsia="Arial" w:hAnsi="Arial" w:cs="Arial"/>
          <w:sz w:val="24"/>
          <w:szCs w:val="24"/>
        </w:rPr>
        <w:t xml:space="preserve">áquina de </w:t>
      </w:r>
      <w:r w:rsidR="00191F57">
        <w:rPr>
          <w:rFonts w:ascii="Arial" w:eastAsia="Arial" w:hAnsi="Arial" w:cs="Arial"/>
          <w:sz w:val="24"/>
          <w:szCs w:val="24"/>
        </w:rPr>
        <w:t>e</w:t>
      </w:r>
      <w:r w:rsidRPr="008140D2">
        <w:rPr>
          <w:rFonts w:ascii="Arial" w:eastAsia="Arial" w:hAnsi="Arial" w:cs="Arial"/>
          <w:sz w:val="24"/>
          <w:szCs w:val="24"/>
        </w:rPr>
        <w:t xml:space="preserve">stados </w:t>
      </w:r>
      <w:r w:rsidR="00191F57">
        <w:rPr>
          <w:rFonts w:ascii="Arial" w:eastAsia="Arial" w:hAnsi="Arial" w:cs="Arial"/>
          <w:sz w:val="24"/>
          <w:szCs w:val="24"/>
        </w:rPr>
        <w:t>f</w:t>
      </w:r>
      <w:r w:rsidRPr="008140D2">
        <w:rPr>
          <w:rFonts w:ascii="Arial" w:eastAsia="Arial" w:hAnsi="Arial" w:cs="Arial"/>
          <w:sz w:val="24"/>
          <w:szCs w:val="24"/>
        </w:rPr>
        <w:t>inita que governa a lógica de navegação do sistema. Como resultados, o equipamento evoluiu de um projeto de disciplinas</w:t>
      </w:r>
      <w:r>
        <w:rPr>
          <w:rFonts w:ascii="Arial" w:eastAsia="Arial" w:hAnsi="Arial" w:cs="Arial"/>
          <w:sz w:val="24"/>
          <w:szCs w:val="24"/>
        </w:rPr>
        <w:t xml:space="preserve"> com foco em microcontrolares</w:t>
      </w:r>
      <w:r w:rsidRPr="008140D2">
        <w:rPr>
          <w:rFonts w:ascii="Arial" w:eastAsia="Arial" w:hAnsi="Arial" w:cs="Arial"/>
          <w:sz w:val="24"/>
          <w:szCs w:val="24"/>
        </w:rPr>
        <w:t xml:space="preserve"> para uma ação de extensão, sendo entregue e incorporado à rotina da AJIDEVI (Associação </w:t>
      </w:r>
      <w:proofErr w:type="spellStart"/>
      <w:r w:rsidRPr="008140D2">
        <w:rPr>
          <w:rFonts w:ascii="Arial" w:eastAsia="Arial" w:hAnsi="Arial" w:cs="Arial"/>
          <w:sz w:val="24"/>
          <w:szCs w:val="24"/>
        </w:rPr>
        <w:t>Joinvilense</w:t>
      </w:r>
      <w:proofErr w:type="spellEnd"/>
      <w:r w:rsidRPr="008140D2">
        <w:rPr>
          <w:rFonts w:ascii="Arial" w:eastAsia="Arial" w:hAnsi="Arial" w:cs="Arial"/>
          <w:sz w:val="24"/>
          <w:szCs w:val="24"/>
        </w:rPr>
        <w:t xml:space="preserve"> para Integração dos Deficientes Visuais)</w:t>
      </w:r>
      <w:r>
        <w:rPr>
          <w:rFonts w:ascii="Arial" w:eastAsia="Arial" w:hAnsi="Arial" w:cs="Arial"/>
          <w:sz w:val="24"/>
          <w:szCs w:val="24"/>
        </w:rPr>
        <w:t xml:space="preserve"> desde abril de 2025</w:t>
      </w:r>
      <w:r w:rsidRPr="008140D2">
        <w:rPr>
          <w:rFonts w:ascii="Arial" w:eastAsia="Arial" w:hAnsi="Arial" w:cs="Arial"/>
          <w:sz w:val="24"/>
          <w:szCs w:val="24"/>
        </w:rPr>
        <w:t>. A discussão dos relatos qualitativos das professoras indica que a forte emissão luminosa e a dinâmica interativa de revelar as imagens geraram alto engajamento, facilitando o treinamento cognitivo de reconhecimento de formas. Nas considerações finais, evidencia-se que o projeto validou a engenharia como meio viável de inclusão e desenvolveu competências humanísticas, reforçando a necessidade de integrar ensino, extensão e responsabilidade social nos currículos.</w:t>
      </w:r>
    </w:p>
    <w:p w14:paraId="0C9ABBEA" w14:textId="09A9CA7A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3172FC" w:rsidRPr="003172FC">
        <w:rPr>
          <w:rFonts w:ascii="Arial" w:eastAsia="Arial" w:hAnsi="Arial" w:cs="Arial"/>
          <w:sz w:val="24"/>
          <w:szCs w:val="24"/>
        </w:rPr>
        <w:t>Tecnologia Assistiva, Baixa Visão, Arquitetura em Camadas</w:t>
      </w:r>
      <w:r w:rsidR="003172FC">
        <w:rPr>
          <w:rFonts w:ascii="Arial" w:eastAsia="Arial" w:hAnsi="Arial" w:cs="Arial"/>
          <w:sz w:val="24"/>
          <w:szCs w:val="24"/>
        </w:rPr>
        <w:t xml:space="preserve">, </w:t>
      </w:r>
      <w:r w:rsidR="003172FC" w:rsidRPr="003172FC">
        <w:rPr>
          <w:rFonts w:ascii="Arial" w:eastAsia="Arial" w:hAnsi="Arial" w:cs="Arial"/>
          <w:sz w:val="24"/>
          <w:szCs w:val="24"/>
        </w:rPr>
        <w:t>Extensão Universitária</w:t>
      </w:r>
      <w:r w:rsidR="003172FC">
        <w:rPr>
          <w:rFonts w:ascii="Arial" w:eastAsia="Arial" w:hAnsi="Arial" w:cs="Arial"/>
          <w:sz w:val="24"/>
          <w:szCs w:val="24"/>
        </w:rPr>
        <w:t>.</w:t>
      </w:r>
      <w:r w:rsidR="003172FC" w:rsidRPr="003172FC">
        <w:rPr>
          <w:rFonts w:ascii="Arial" w:eastAsia="Arial" w:hAnsi="Arial" w:cs="Arial"/>
          <w:sz w:val="24"/>
          <w:szCs w:val="24"/>
        </w:rPr>
        <w:t xml:space="preserve"> 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17478" w14:textId="77777777" w:rsidR="00C2072C" w:rsidRDefault="00C2072C">
      <w:pPr>
        <w:spacing w:after="0" w:line="240" w:lineRule="auto"/>
      </w:pPr>
      <w:r>
        <w:separator/>
      </w:r>
    </w:p>
  </w:endnote>
  <w:endnote w:type="continuationSeparator" w:id="0">
    <w:p w14:paraId="53A51270" w14:textId="77777777" w:rsidR="00C2072C" w:rsidRDefault="00C20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4977" w14:textId="77777777" w:rsidR="00C2072C" w:rsidRDefault="00C2072C">
      <w:pPr>
        <w:spacing w:after="0" w:line="240" w:lineRule="auto"/>
      </w:pPr>
      <w:r>
        <w:separator/>
      </w:r>
    </w:p>
  </w:footnote>
  <w:footnote w:type="continuationSeparator" w:id="0">
    <w:p w14:paraId="71CCE6B6" w14:textId="77777777" w:rsidR="00C2072C" w:rsidRDefault="00C20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91F57"/>
    <w:rsid w:val="001C2A49"/>
    <w:rsid w:val="001C6D2E"/>
    <w:rsid w:val="002A0FC6"/>
    <w:rsid w:val="003172FC"/>
    <w:rsid w:val="003A4903"/>
    <w:rsid w:val="004F2AAB"/>
    <w:rsid w:val="00541B53"/>
    <w:rsid w:val="00543CA8"/>
    <w:rsid w:val="005865BC"/>
    <w:rsid w:val="00612F03"/>
    <w:rsid w:val="0062243D"/>
    <w:rsid w:val="00640A04"/>
    <w:rsid w:val="006D224E"/>
    <w:rsid w:val="006F224A"/>
    <w:rsid w:val="00710783"/>
    <w:rsid w:val="007539E4"/>
    <w:rsid w:val="007B265F"/>
    <w:rsid w:val="008140D2"/>
    <w:rsid w:val="00841BEF"/>
    <w:rsid w:val="008661C4"/>
    <w:rsid w:val="009C47B6"/>
    <w:rsid w:val="00A62728"/>
    <w:rsid w:val="00B7460C"/>
    <w:rsid w:val="00C2072C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Heading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LO-normal"/>
    <w:next w:val="BodyText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BodyText">
    <w:name w:val="Body Text"/>
    <w:basedOn w:val="LO-normal"/>
    <w:qFormat/>
    <w:pPr>
      <w:spacing w:after="140"/>
      <w:textAlignment w:val="top"/>
      <w:outlineLvl w:val="0"/>
    </w:pPr>
  </w:style>
  <w:style w:type="paragraph" w:styleId="List">
    <w:name w:val="List"/>
    <w:basedOn w:val="BodyText"/>
    <w:qFormat/>
    <w:rPr>
      <w:rFonts w:cs="Mangal"/>
    </w:rPr>
  </w:style>
  <w:style w:type="paragraph" w:styleId="Caption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LO-normal"/>
    <w:qFormat/>
    <w:pPr>
      <w:textAlignment w:val="top"/>
      <w:outlineLvl w:val="0"/>
    </w:pPr>
  </w:style>
  <w:style w:type="paragraph" w:styleId="Footer">
    <w:name w:val="footer"/>
    <w:basedOn w:val="LO-normal"/>
    <w:qFormat/>
    <w:pPr>
      <w:textAlignment w:val="top"/>
      <w:outlineLvl w:val="0"/>
    </w:pPr>
  </w:style>
  <w:style w:type="paragraph" w:customStyle="1" w:styleId="Ttulo1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72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LEONARDO CONSTANTINO BITENCOURT</cp:lastModifiedBy>
  <cp:revision>3</cp:revision>
  <dcterms:created xsi:type="dcterms:W3CDTF">2026-09-25T22:19:00Z</dcterms:created>
  <dcterms:modified xsi:type="dcterms:W3CDTF">2026-09-26T01:01:00Z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