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4D4EF" w14:textId="3353795D" w:rsidR="00F809B0" w:rsidRPr="00F809B0" w:rsidRDefault="00F809B0" w:rsidP="00F809B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F809B0">
        <w:rPr>
          <w:rFonts w:ascii="Arial" w:eastAsia="Arial" w:hAnsi="Arial" w:cs="Arial"/>
          <w:b/>
          <w:bCs/>
          <w:color w:val="000000"/>
          <w:sz w:val="28"/>
          <w:szCs w:val="28"/>
        </w:rPr>
        <w:t>Ensino de Libras como Segunda Língua: Estratégias de Monitoria e Recursos Didáticos Interativos</w:t>
      </w:r>
    </w:p>
    <w:p w14:paraId="589FA38D" w14:textId="0E09AB85" w:rsidR="00A62728" w:rsidRDefault="00A6272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461F5CBE" w:rsidR="00A62728" w:rsidRPr="00B7460C" w:rsidRDefault="00F809B0" w:rsidP="00F809B0">
      <w:pPr>
        <w:spacing w:after="0"/>
        <w:ind w:left="1000" w:firstLine="44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Valéria Dezanet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Micaela Silveira da Silva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>
        <w:rPr>
          <w:rFonts w:ascii="Arial" w:eastAsia="Arial" w:hAnsi="Arial" w:cs="Arial"/>
          <w:u w:val="single"/>
        </w:rPr>
        <w:t>, Fabiola Sucupira Ferreira Sell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3</w:t>
      </w:r>
    </w:p>
    <w:p w14:paraId="472BBFB8" w14:textId="493984DD" w:rsidR="00F809B0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F809B0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</w:t>
      </w:r>
      <w:r w:rsidR="00F809B0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F809B0">
        <w:rPr>
          <w:rFonts w:ascii="Arial" w:eastAsia="Arial" w:hAnsi="Arial" w:cs="Arial"/>
          <w:i/>
        </w:rPr>
        <w:t>valeria.dezanet12@udesc.br</w:t>
      </w:r>
      <w:r w:rsidRPr="00B7460C">
        <w:rPr>
          <w:rFonts w:ascii="Arial" w:eastAsia="Arial" w:hAnsi="Arial" w:cs="Arial"/>
          <w:i/>
        </w:rPr>
        <w:t xml:space="preserve">; </w:t>
      </w:r>
    </w:p>
    <w:p w14:paraId="29E93F57" w14:textId="18D3C167" w:rsidR="00F809B0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F809B0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- </w:t>
      </w:r>
      <w:hyperlink r:id="rId9" w:history="1">
        <w:r w:rsidR="00F809B0" w:rsidRPr="00E97A87">
          <w:rPr>
            <w:rStyle w:val="Hyperlink"/>
            <w:rFonts w:ascii="Arial" w:eastAsia="Arial" w:hAnsi="Arial" w:cs="Arial"/>
            <w:i/>
          </w:rPr>
          <w:t>micaela.sds878@edu.udesc.br</w:t>
        </w:r>
      </w:hyperlink>
      <w:r w:rsidRPr="00B7460C">
        <w:rPr>
          <w:rFonts w:ascii="Arial" w:eastAsia="Arial" w:hAnsi="Arial" w:cs="Arial"/>
          <w:i/>
        </w:rPr>
        <w:t xml:space="preserve">; </w:t>
      </w:r>
    </w:p>
    <w:p w14:paraId="557E2173" w14:textId="7466E196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3</w:t>
      </w:r>
      <w:r w:rsidR="00F809B0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- </w:t>
      </w:r>
      <w:r w:rsidR="00F809B0" w:rsidRPr="00F809B0">
        <w:rPr>
          <w:rFonts w:ascii="Arial" w:eastAsia="Arial" w:hAnsi="Arial" w:cs="Arial"/>
          <w:i/>
        </w:rPr>
        <w:t>fabiola.sell@udesc.br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8AED98E" w14:textId="3307B1DB" w:rsidR="00F809B0" w:rsidRPr="00F809B0" w:rsidRDefault="00F809B0" w:rsidP="00F8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F809B0">
        <w:rPr>
          <w:rFonts w:ascii="Arial" w:eastAsia="Arial" w:hAnsi="Arial" w:cs="Arial"/>
          <w:sz w:val="24"/>
          <w:szCs w:val="24"/>
        </w:rPr>
        <w:t xml:space="preserve">A disciplina de Libras, obrigatória nos cursos de licenciatura conforme previsto na lei 10.436/2002 e no Decreto 5626/2005, é oferecida às licenciaturas da UDESC Joinville, tendo ainda procura pelos demais cursos deste centro de ensino. Por se tratar de ensino de uma língua gestual-visual, em uma modalidade diferente das línguas orais, requer certas habilidades por parte dos estudantes, que nem sempre são possíveis de serem desenvolvidas durante as horas-aula semanais, necessitando, em muitos casos, de atendimento individualizado em períodos extraclasse. Nesse contexto, o projeto de monitoria "Ensino de Libras como segunda língua" tem como objetivo sanar dúvidas dos discentes, pesquisar glossários específicos e elaborar materiais didáticos que complementem os conteúdos de sala de aula. A metodologia fundamenta-se em atendimentos extraclasse individualizados no Laboratório de Psicologia da Educação para o Ensino de Ciências (LAPSI) e na criação de recursos didáticos lúdicos, em vídeo e interativos. Além disso, utiliza-se a plataforma Moodle para disponibilizar atividades de associação e comparação, permitindo também a adaptação dos conteúdos às necessidades de estudantes com limitações de </w:t>
      </w:r>
      <w:r w:rsidRPr="00F809B0">
        <w:rPr>
          <w:rFonts w:ascii="Arial" w:eastAsia="Arial" w:hAnsi="Arial" w:cs="Arial"/>
          <w:sz w:val="24"/>
          <w:szCs w:val="24"/>
        </w:rPr>
        <w:t>mobilidade ou</w:t>
      </w:r>
      <w:r w:rsidRPr="00F809B0">
        <w:rPr>
          <w:rFonts w:ascii="Arial" w:eastAsia="Arial" w:hAnsi="Arial" w:cs="Arial"/>
          <w:sz w:val="24"/>
          <w:szCs w:val="24"/>
        </w:rPr>
        <w:t xml:space="preserve"> outras necessidades educacionais específicas que possam dificultar a realização de atividades práticas de sinalização. Como resultados, observa-se que a integração entre a monitoria presencial e as ferramentas digitais expande as formas de acessibilidade e de revisão, superando barreiras pedagógicas e de carga horária e promovendo a aprendizagem dos conhecimentos. Conclui-se que o atendimento extraclasse, bem como a elaboração de materiais acessíveis e lúdicos e a monitoria via Moodle potencializam a inclusão, personalizam a aprendizagem e qualificam a formação da monitora como futura professora de estudantes com necessidades educacionais específicas.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30220451" w14:textId="36AD60FA" w:rsidR="00F809B0" w:rsidRPr="00F809B0" w:rsidRDefault="00F75676" w:rsidP="00F809B0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F809B0" w:rsidRPr="00F809B0">
        <w:rPr>
          <w:rFonts w:ascii="Arial" w:eastAsia="Arial" w:hAnsi="Arial" w:cs="Arial"/>
          <w:sz w:val="24"/>
          <w:szCs w:val="24"/>
        </w:rPr>
        <w:t>Licenciaturas</w:t>
      </w:r>
      <w:r w:rsidR="002C1137">
        <w:rPr>
          <w:rFonts w:ascii="Arial" w:eastAsia="Arial" w:hAnsi="Arial" w:cs="Arial"/>
          <w:sz w:val="24"/>
          <w:szCs w:val="24"/>
        </w:rPr>
        <w:t>,</w:t>
      </w:r>
      <w:r w:rsidR="00F809B0" w:rsidRPr="00F809B0">
        <w:rPr>
          <w:rFonts w:ascii="Arial" w:eastAsia="Arial" w:hAnsi="Arial" w:cs="Arial"/>
          <w:sz w:val="24"/>
          <w:szCs w:val="24"/>
        </w:rPr>
        <w:t xml:space="preserve"> Libras como segunda língua</w:t>
      </w:r>
      <w:r w:rsidR="002C1137">
        <w:rPr>
          <w:rFonts w:ascii="Arial" w:eastAsia="Arial" w:hAnsi="Arial" w:cs="Arial"/>
          <w:sz w:val="24"/>
          <w:szCs w:val="24"/>
        </w:rPr>
        <w:t>,</w:t>
      </w:r>
      <w:r w:rsidR="00F809B0" w:rsidRPr="00F809B0">
        <w:rPr>
          <w:rFonts w:ascii="Arial" w:eastAsia="Arial" w:hAnsi="Arial" w:cs="Arial"/>
          <w:sz w:val="24"/>
          <w:szCs w:val="24"/>
        </w:rPr>
        <w:t xml:space="preserve"> Monitoria</w:t>
      </w:r>
      <w:r w:rsidR="002C1137">
        <w:rPr>
          <w:rFonts w:ascii="Arial" w:eastAsia="Arial" w:hAnsi="Arial" w:cs="Arial"/>
          <w:sz w:val="24"/>
          <w:szCs w:val="24"/>
        </w:rPr>
        <w:t>,</w:t>
      </w:r>
      <w:r w:rsidR="00F809B0" w:rsidRPr="00F809B0">
        <w:rPr>
          <w:rFonts w:ascii="Arial" w:eastAsia="Arial" w:hAnsi="Arial" w:cs="Arial"/>
          <w:sz w:val="24"/>
          <w:szCs w:val="24"/>
        </w:rPr>
        <w:t xml:space="preserve"> Materiais didáticos.</w:t>
      </w:r>
    </w:p>
    <w:p w14:paraId="0C9ABBEA" w14:textId="240C71DE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0"/>
      <w:footerReference w:type="default" r:id="rId11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6525" w14:textId="77777777" w:rsidR="00056F24" w:rsidRDefault="00056F24">
      <w:pPr>
        <w:spacing w:after="0" w:line="240" w:lineRule="auto"/>
      </w:pPr>
      <w:r>
        <w:separator/>
      </w:r>
    </w:p>
  </w:endnote>
  <w:endnote w:type="continuationSeparator" w:id="0">
    <w:p w14:paraId="610D2F39" w14:textId="77777777" w:rsidR="00056F24" w:rsidRDefault="00056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33FD" w14:textId="77777777" w:rsidR="00056F24" w:rsidRDefault="00056F24">
      <w:pPr>
        <w:spacing w:after="0" w:line="240" w:lineRule="auto"/>
      </w:pPr>
      <w:r>
        <w:separator/>
      </w:r>
    </w:p>
  </w:footnote>
  <w:footnote w:type="continuationSeparator" w:id="0">
    <w:p w14:paraId="5A29D59D" w14:textId="77777777" w:rsidR="00056F24" w:rsidRDefault="00056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56F24"/>
    <w:rsid w:val="00067193"/>
    <w:rsid w:val="000A075E"/>
    <w:rsid w:val="001C2A49"/>
    <w:rsid w:val="001C6D2E"/>
    <w:rsid w:val="002A0FC6"/>
    <w:rsid w:val="002C1137"/>
    <w:rsid w:val="003A4903"/>
    <w:rsid w:val="004F2AAB"/>
    <w:rsid w:val="0051193A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32FAF"/>
    <w:rsid w:val="00A62728"/>
    <w:rsid w:val="00B7460C"/>
    <w:rsid w:val="00E55244"/>
    <w:rsid w:val="00F75676"/>
    <w:rsid w:val="00F809B0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809B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80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caela.sds878@edu.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361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VALERIA DEZANET</cp:lastModifiedBy>
  <cp:revision>7</cp:revision>
  <dcterms:created xsi:type="dcterms:W3CDTF">2026-09-09T17:35:00Z</dcterms:created>
  <dcterms:modified xsi:type="dcterms:W3CDTF">2026-09-24T22:29:00Z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