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MONITORIA EM BOTÂNICA SISTEMÁTICA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2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280" w:firstLine="0"/>
        <w:rPr>
          <w:rFonts w:ascii="Arial" w:cs="Arial" w:eastAsia="Arial" w:hAnsi="Arial"/>
          <w:u w:val="single"/>
          <w:vertAlign w:val="superscript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Maria Eduarda Klockner Schulze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Morgana Miranda Pimentel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Letícia Pereira Batista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, Roseli Lopes da Costa Bortoluzzi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4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vertAlign w:val="subscript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bscript"/>
          <w:rtl w:val="0"/>
        </w:rPr>
        <w:t xml:space="preserve"> Acadêmica do Curso de Agronomia, UDESC/CAV - duda.schulze2005@gmail.com;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2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bscript"/>
          <w:rtl w:val="0"/>
        </w:rPr>
        <w:t xml:space="preserve"> Acadêmica do Curso de Engenharia Florestal, UDESC/CAV - morgana.pimentel@edu.udesc.br;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bscript"/>
          <w:rtl w:val="0"/>
        </w:rPr>
        <w:t xml:space="preserve"> Acadêmica do Curso de Agronomia, UDESC/CAV - 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color w:val="1155cc"/>
            <w:u w:val="single"/>
            <w:vertAlign w:val="subscript"/>
            <w:rtl w:val="0"/>
          </w:rPr>
          <w:t xml:space="preserve">leticiapbatista2@gmail.com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vertAlign w:val="subscript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bscript"/>
          <w:rtl w:val="0"/>
        </w:rPr>
        <w:t xml:space="preserve"> Orientadora, docente do Centro de Ciências Agroveterinárias, UDESC - roseli.bortoluzzi@udesc.br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disciplina de Botânica Sistemática, com carga horária de 90H/curso, integra a formação dos estudantes dos cursos de Agronomia e de Engenharia Florestal e, atualmente, possui três monitoras remuneradas. Conta com um projeto de monitoria mista de apoio ao ensino e a extensão (2 aulas teóricas, duas aulas práticas e uma aula de extensão semanais/curso), como complementação ao processo de ensino-aprendizagem dos estudantes, auxiliando-os na compreensão e no aprofundamento dos conteúdos abordados na disciplina. Os objetivos da monitoria acadêmica compreendem o suporte técnico-pedagógico e a gestão de insumos e infraestrutura laboratorial na área de botânica. O monitor atua ativamente na triagem de materiais botânicos, processamento técnico (herborização e fixação) e organização de coleções didáticas, assegurando a manutenção rigorosa dos equipamentos ópticos e dos ambientes de práticas. Adicionalmente, compete ao monitor realizar o atendimento acadêmico complementar aos discentes, atuando diretamente na resolução de dúvidas teóricas, no auxílio à confecção do herbário didático e na alimentação de bancos de dados institucionais. Por fim, o monitor atua também na concepção e execução de atividades de extensão universitária, fomentando a integração entre o conhecimento acadêmico e a comunidade externa. O projeto de monitoria realiza coletas semanais e identificação taxonômica prévia de exemplares botânicos para atender às turmas de Agronomia e de Engenharia Florestal. Durante as aulas práticas, os monitores e a docente orientam os estudantes na caracterização das plantas e no manuseio de chaves de identificação. Paralelamente, o programa integra o ensino à comunidade por meio do projeto de extensão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Floresta Adentro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realizado em parceria com o município, no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Parque Natural Municipal de Lages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Como resultado, as atividades fortalecem o suporte acadêmico e potencializam a compreensão prática dos conteúdos de Botânica Sistemática.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Plantas, Monitoria acadêmica, Identificação vegetal.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8" w:top="1984" w:left="795" w:right="83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1134"/>
      <w:rPr>
        <w:color w:val="000000"/>
        <w:highlight w:val="white"/>
      </w:rPr>
    </w:pPr>
    <w:r w:rsidDel="00000000" w:rsidR="00000000" w:rsidRPr="00000000">
      <w:rPr>
        <w:color w:val="000000"/>
      </w:rPr>
      <w:drawing>
        <wp:inline distB="0" distT="0" distL="0" distR="0">
          <wp:extent cx="7781925" cy="384363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tabs>
        <w:tab w:val="right" w:leader="none" w:pos="8789"/>
      </w:tabs>
      <w:ind w:left="-795" w:right="-73" w:firstLine="0"/>
      <w:jc w:val="center"/>
      <w:rPr/>
    </w:pPr>
    <w:r w:rsidDel="00000000" w:rsidR="00000000" w:rsidRPr="00000000">
      <w:rPr/>
      <w:drawing>
        <wp:inline distB="0" distT="0" distL="0" distR="0">
          <wp:extent cx="4369934" cy="138732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epargpadro1" w:customStyle="1">
    <w:name w:val="Fonte parág. padrã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 w:val="1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 w:val="1"/>
    <w:pPr>
      <w:spacing w:after="140"/>
      <w:textAlignment w:val="top"/>
      <w:outlineLvl w:val="0"/>
    </w:pPr>
  </w:style>
  <w:style w:type="paragraph" w:styleId="Lista">
    <w:name w:val="List"/>
    <w:basedOn w:val="Corpodetexto"/>
    <w:qFormat w:val="1"/>
    <w:rPr>
      <w:rFonts w:cs="Mangal"/>
    </w:rPr>
  </w:style>
  <w:style w:type="paragraph" w:styleId="Legenda">
    <w:name w:val="caption"/>
    <w:basedOn w:val="LO-normal"/>
    <w:next w:val="LO-normal1"/>
    <w:qFormat w:val="1"/>
    <w:pPr>
      <w:suppressLineNumbers w:val="1"/>
      <w:spacing w:after="120" w:before="120"/>
      <w:textAlignment w:val="top"/>
      <w:outlineLvl w:val="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LO-normal"/>
    <w:qFormat w:val="1"/>
    <w:pPr>
      <w:suppressLineNumbers w:val="1"/>
      <w:textAlignment w:val="top"/>
      <w:outlineLvl w:val="0"/>
    </w:pPr>
    <w:rPr>
      <w:rFonts w:cs="Mangal"/>
    </w:rPr>
  </w:style>
  <w:style w:type="paragraph" w:styleId="LO-normal1" w:customStyle="1">
    <w:name w:val="LO-normal1"/>
    <w:qFormat w:val="1"/>
  </w:style>
  <w:style w:type="paragraph" w:styleId="LO-normal" w:customStyle="1">
    <w:name w:val="LO-normal"/>
    <w:qFormat w:val="1"/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LO-normal"/>
    <w:qFormat w:val="1"/>
    <w:pPr>
      <w:textAlignment w:val="top"/>
      <w:outlineLvl w:val="0"/>
    </w:pPr>
  </w:style>
  <w:style w:type="paragraph" w:styleId="Rodap">
    <w:name w:val="footer"/>
    <w:basedOn w:val="LO-normal"/>
    <w:qFormat w:val="1"/>
    <w:pPr>
      <w:textAlignment w:val="top"/>
      <w:outlineLvl w:val="0"/>
    </w:pPr>
  </w:style>
  <w:style w:type="paragraph" w:styleId="Ttulo10" w:customStyle="1">
    <w:name w:val="Título1"/>
    <w:basedOn w:val="LO-normal"/>
    <w:qFormat w:val="1"/>
    <w:pPr>
      <w:keepNext w:val="1"/>
      <w:spacing w:after="120" w:before="240"/>
      <w:textAlignment w:val="top"/>
      <w:outlineLvl w:val="0"/>
    </w:pPr>
    <w:rPr>
      <w:rFonts w:ascii="Liberation Sans;Arial" w:cs="Mangal" w:eastAsia="Microsoft YaHei" w:hAnsi="Liberation Sans;Arial"/>
      <w:sz w:val="28"/>
      <w:szCs w:val="28"/>
    </w:rPr>
  </w:style>
  <w:style w:type="paragraph" w:styleId="Textodebalo1" w:customStyle="1">
    <w:name w:val="Texto de balão1"/>
    <w:basedOn w:val="LO-normal"/>
    <w:qFormat w:val="1"/>
    <w:pPr>
      <w:textAlignment w:val="top"/>
      <w:outlineLvl w:val="0"/>
    </w:pPr>
    <w:rPr>
      <w:rFonts w:ascii="Tahoma" w:cs="Tahoma" w:hAnsi="Tahoma"/>
      <w:sz w:val="16"/>
      <w:szCs w:val="16"/>
    </w:rPr>
  </w:style>
  <w:style w:type="paragraph" w:styleId="Standard" w:customStyle="1">
    <w:name w:val="Standard"/>
    <w:qFormat w:val="1"/>
    <w:pPr>
      <w:overflowPunct w:val="0"/>
      <w:textAlignment w:val="baseline"/>
    </w:pPr>
    <w:rPr>
      <w:rFonts w:ascii="Arial" w:cs="Arial" w:eastAsia="Arial" w:hAnsi="Arial"/>
    </w:r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xtodebalo">
    <w:name w:val="Balloon Text"/>
    <w:basedOn w:val="Normal"/>
    <w:link w:val="TextodebaloChar1"/>
    <w:uiPriority w:val="99"/>
    <w:semiHidden w:val="1"/>
    <w:unhideWhenUsed w:val="1"/>
    <w:rsid w:val="00016C8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 w:val="1"/>
    <w:rsid w:val="00016C8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eticiapbatista2@gmail.com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RvTZ4JCXitzWhg6+yWqkn0l5nQ==">CgMxLjA4AHIhMUZqX1FsTElTYWN1RXB5ZW9kMXBrbkN3OTJUTHBuTE00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2026-09-09T17:35:00Z</dcterms:created>
  <dc:creator>google1590084618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