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142"/>
          <w:tab w:val="center" w:leader="none" w:pos="4464"/>
          <w:tab w:val="left" w:leader="none" w:pos="8833"/>
          <w:tab w:val="right" w:leader="none" w:pos="9212"/>
        </w:tabs>
        <w:spacing w:after="0" w:line="240" w:lineRule="auto"/>
        <w:jc w:val="center"/>
        <w:rPr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ACESSIBILIDADE EDUCACIONAL E ARQUITETÔNICA NA UDESC LAGUNA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280" w:firstLine="0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280" w:firstLine="0"/>
        <w:jc w:val="center"/>
        <w:rPr>
          <w:rFonts w:ascii="Arial" w:cs="Arial" w:eastAsia="Arial" w:hAnsi="Arial"/>
          <w:u w:val="single"/>
          <w:vertAlign w:val="superscript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Carolina Stolf Silveira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; Amanda Schüler Bertoni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; Guilherme Olivier Aguiar Flausino</w:t>
      </w:r>
      <w:r w:rsidDel="00000000" w:rsidR="00000000" w:rsidRPr="00000000">
        <w:rPr>
          <w:rFonts w:ascii="Arial" w:cs="Arial" w:eastAsia="Arial" w:hAnsi="Arial"/>
          <w:u w:val="single"/>
          <w:vertAlign w:val="superscript"/>
          <w:rtl w:val="0"/>
        </w:rPr>
        <w:t xml:space="preserve">3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Professora Coordenadora -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carolina.silveira@udesc.br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/ acessibilidade.ceres@gmail.com;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 2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Professora Colaboradora - amanda.sb@udesc.br; </w:t>
      </w:r>
      <w:r w:rsidDel="00000000" w:rsidR="00000000" w:rsidRPr="00000000">
        <w:rPr>
          <w:rFonts w:ascii="Arial" w:cs="Arial" w:eastAsia="Arial" w:hAnsi="Arial"/>
          <w:i w:val="1"/>
          <w:iCs w:val="1"/>
          <w:vertAlign w:val="super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Estudante Bolsista - guilhermeoaflausino@gmail.com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 acessibilidade no ambiente universitário constitui condição fundamental para garantir acesso e permanência de pessoas com diferentes condições físicas, sensoriais e psicossociais, demandando ações articuladas entre adequações físico-espaciais, práticas educacionais e sensibilização da comunidade acadêmica. O Projeto de Ensino de Acessibilidade Educacional e Arquitetônica no Centro de Educação Superior da Região Sul da Universidade do Estado de Santa Catarina (CERES/UDESC) tem por objetivo promover ações voltadas à qualificação da acessibilidade no campus, contemplando a orientação técnica para adequações físico-espaciais, ações educativas e de fortalecimento do Núcleo de Acessibilidade Educacional (NAE). Compreende vistorias e orientações técnicas fundamentadas na legislação e nas normas de acessibilidade ABNT NBR 9050 e NBR 16.537, acompanhamento de projetos e intervenções, elaboração de materiais orientativos, realização de cursos, palestras e vivências de empatia. Além disso, realiza pesquisas com a comunidade acadêmica dos campi UDESC, através de questionário online compartilhado entre Centros, avaliando a acessibilidade arquitetônica, comunicacional, atitudinal e informacional, sendo a primeira pesquisa realizada em 2021. O projeto dá continuidade a ações realizadas desde 2020 pela primeira autora, nas quais foram identificadas barreiras físicas do CERES relacionadas à orientação, comunicação, deslocamento e uso dos espaços, evidenciando a necessidade de intervenções físicas e de estratégias de sensibilização da comunidade acadêmica. Como resultados, foram desenvolvidos e implantados elementos de comunicação e orientação espacial, incluindo placas visuais e táteis, com letras em relevo e braile para todos os ambientes do Campus, mapas visuais de "você está aqui” e tátil no acesso principal, vistorias de acessibilidade e projeto de adequação arquitetônica, a começar pela reforma das calçadas de acesso. Além disso, realizaram-se palestras, capacitações de servidores e vivências de empatia. A experiência evidencia a importância da articulação entre ensino e gestão institucional na transformação dos espaços físicos, das práticas educacionais e das relações no ambiente universitário.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24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Acessibilidade Educacional, Inclusão, Universidade.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40" w:line="360" w:lineRule="auto"/>
        <w:ind w:firstLine="850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984" w:left="795" w:right="83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hanging="1134"/>
      <w:rPr>
        <w:color w:val="000000"/>
        <w:highlight w:val="white"/>
      </w:rPr>
    </w:pPr>
    <w:r w:rsidDel="00000000" w:rsidR="00000000" w:rsidRPr="00000000">
      <w:rPr>
        <w:color w:val="000000"/>
      </w:rPr>
      <w:drawing>
        <wp:inline distB="0" distT="0" distL="0" distR="0">
          <wp:extent cx="7781925" cy="384363"/>
          <wp:effectExtent b="0" l="0" r="0" t="0"/>
          <wp:docPr id="1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tabs>
        <w:tab w:val="right" w:leader="none" w:pos="8789"/>
      </w:tabs>
      <w:ind w:left="-795" w:right="-73" w:firstLine="0"/>
      <w:jc w:val="center"/>
      <w:rPr/>
    </w:pPr>
    <w:r w:rsidDel="00000000" w:rsidR="00000000" w:rsidRPr="00000000">
      <w:rPr/>
      <w:drawing>
        <wp:inline distB="0" distT="0" distL="0" distR="0">
          <wp:extent cx="4369934" cy="1387320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789"/>
      </w:tabs>
      <w:spacing w:after="0" w:line="240" w:lineRule="auto"/>
      <w:ind w:left="-795" w:right="-73" w:firstLine="0"/>
      <w:jc w:val="right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right" w:leader="none" w:pos="8789"/>
      </w:tabs>
      <w:spacing w:after="0" w:line="240" w:lineRule="auto"/>
      <w:ind w:left="-795" w:right="-73" w:firstLine="0"/>
      <w:jc w:val="right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Fontepargpadro1" w:customStyle="1">
    <w:name w:val="Fonte parág. padrã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CabealhoChar" w:customStyle="1">
    <w:name w:val="Cabeçalho Char"/>
    <w:basedOn w:val="Fontepargpadr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RodapChar" w:customStyle="1">
    <w:name w:val="Rodapé Char"/>
    <w:basedOn w:val="Fontepargpadro1"/>
    <w:qFormat w:val="1"/>
    <w:rPr>
      <w:w w:val="100"/>
      <w:position w:val="0"/>
      <w:sz w:val="22"/>
      <w:effect w:val="none"/>
      <w:vertAlign w:val="baseline"/>
      <w:em w:val="none"/>
    </w:rPr>
  </w:style>
  <w:style w:type="character" w:styleId="TextodebaloChar" w:customStyle="1">
    <w:name w:val="Texto de balão Char"/>
    <w:qFormat w:val="1"/>
    <w:rPr>
      <w:rFonts w:ascii="Tahoma" w:cs="Tahoma" w:hAnsi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 w:val="1"/>
    <w:pPr>
      <w:spacing w:after="140"/>
      <w:textAlignment w:val="top"/>
      <w:outlineLvl w:val="0"/>
    </w:pPr>
  </w:style>
  <w:style w:type="paragraph" w:styleId="Lista">
    <w:name w:val="List"/>
    <w:basedOn w:val="Corpodetexto"/>
    <w:qFormat w:val="1"/>
    <w:rPr>
      <w:rFonts w:cs="Mangal"/>
    </w:rPr>
  </w:style>
  <w:style w:type="paragraph" w:styleId="Legenda">
    <w:name w:val="caption"/>
    <w:basedOn w:val="LO-normal"/>
    <w:next w:val="LO-normal1"/>
    <w:qFormat w:val="1"/>
    <w:pPr>
      <w:suppressLineNumbers w:val="1"/>
      <w:spacing w:after="120" w:before="120"/>
      <w:textAlignment w:val="top"/>
      <w:outlineLvl w:val="0"/>
    </w:pPr>
    <w:rPr>
      <w:rFonts w:cs="Mangal"/>
      <w:i w:val="1"/>
      <w:iCs w:val="1"/>
      <w:sz w:val="24"/>
      <w:szCs w:val="24"/>
    </w:rPr>
  </w:style>
  <w:style w:type="paragraph" w:styleId="ndice" w:customStyle="1">
    <w:name w:val="Índice"/>
    <w:basedOn w:val="LO-normal"/>
    <w:qFormat w:val="1"/>
    <w:pPr>
      <w:suppressLineNumbers w:val="1"/>
      <w:textAlignment w:val="top"/>
      <w:outlineLvl w:val="0"/>
    </w:pPr>
    <w:rPr>
      <w:rFonts w:cs="Mangal"/>
    </w:rPr>
  </w:style>
  <w:style w:type="paragraph" w:styleId="LO-normal1" w:customStyle="1">
    <w:name w:val="LO-normal1"/>
    <w:qFormat w:val="1"/>
  </w:style>
  <w:style w:type="paragraph" w:styleId="LO-normal" w:customStyle="1">
    <w:name w:val="LO-normal"/>
    <w:qFormat w:val="1"/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LO-normal"/>
    <w:qFormat w:val="1"/>
    <w:pPr>
      <w:textAlignment w:val="top"/>
      <w:outlineLvl w:val="0"/>
    </w:pPr>
  </w:style>
  <w:style w:type="paragraph" w:styleId="Rodap">
    <w:name w:val="footer"/>
    <w:basedOn w:val="LO-normal"/>
    <w:qFormat w:val="1"/>
    <w:pPr>
      <w:textAlignment w:val="top"/>
      <w:outlineLvl w:val="0"/>
    </w:pPr>
  </w:style>
  <w:style w:type="paragraph" w:styleId="Ttulo10" w:customStyle="1">
    <w:name w:val="Título1"/>
    <w:basedOn w:val="LO-normal"/>
    <w:qFormat w:val="1"/>
    <w:pPr>
      <w:keepNext w:val="1"/>
      <w:spacing w:after="120" w:before="240"/>
      <w:textAlignment w:val="top"/>
      <w:outlineLvl w:val="0"/>
    </w:pPr>
    <w:rPr>
      <w:rFonts w:ascii="Liberation Sans;Arial" w:cs="Mangal" w:eastAsia="Microsoft YaHei" w:hAnsi="Liberation Sans;Arial"/>
      <w:sz w:val="28"/>
      <w:szCs w:val="28"/>
    </w:rPr>
  </w:style>
  <w:style w:type="paragraph" w:styleId="Textodebalo1" w:customStyle="1">
    <w:name w:val="Texto de balão1"/>
    <w:basedOn w:val="LO-normal"/>
    <w:qFormat w:val="1"/>
    <w:pPr>
      <w:textAlignment w:val="top"/>
      <w:outlineLvl w:val="0"/>
    </w:pPr>
    <w:rPr>
      <w:rFonts w:ascii="Tahoma" w:cs="Tahoma" w:hAnsi="Tahoma"/>
      <w:sz w:val="16"/>
      <w:szCs w:val="16"/>
    </w:rPr>
  </w:style>
  <w:style w:type="paragraph" w:styleId="Standard" w:customStyle="1">
    <w:name w:val="Standard"/>
    <w:qFormat w:val="1"/>
    <w:pPr>
      <w:overflowPunct w:val="0"/>
      <w:textAlignment w:val="baseline"/>
    </w:pPr>
    <w:rPr>
      <w:rFonts w:ascii="Arial" w:cs="Arial" w:eastAsia="Arial" w:hAnsi="Arial"/>
    </w:r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xtodebalo">
    <w:name w:val="Balloon Text"/>
    <w:basedOn w:val="Normal"/>
    <w:link w:val="TextodebaloChar1"/>
    <w:uiPriority w:val="99"/>
    <w:semiHidden w:val="1"/>
    <w:unhideWhenUsed w:val="1"/>
    <w:rsid w:val="00016C8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1" w:customStyle="1">
    <w:name w:val="Texto de balão Char1"/>
    <w:basedOn w:val="Fontepargpadro"/>
    <w:link w:val="Textodebalo"/>
    <w:uiPriority w:val="99"/>
    <w:semiHidden w:val="1"/>
    <w:rsid w:val="00016C89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flS+/klUCxfy7uTjLS864WPtyQ==">CgMxLjA4AHIhMUdORFgxMUJsN01TUWlNbXhuTHplSHBMMnJyZnJnNWI0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2026-09-09T17:35:00Z</dcterms:created>
  <dc:creator>google1590084618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