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Lucia Daux Ferraresi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018.359.509-22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07/11/1970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Trabalha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R$6100,00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Letícia Ferraresi Bleil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Irmã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092.633.869-27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08/06/2006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Estudante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Title"/>
        <w:jc w:val="left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Normal" w:default="1">
    <w:name w:val="Normal"/>
    <w:qFormat w:val="1"/>
    <w:rPr>
      <w:rFonts w:ascii="Arial MT" w:cs="Arial MT" w:eastAsia="Arial MT" w:hAnsi="Arial MT"/>
      <w:lang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Ttulo">
    <w:name w:val="Title"/>
    <w:basedOn w:val="Normal"/>
    <w:uiPriority w:val="10"/>
    <w:qFormat w:val="1"/>
    <w:pPr>
      <w:spacing w:before="92"/>
      <w:ind w:right="95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9SCefbmlIxqR2a35n/S+9VKhsg==">CgMxLjA4AHIhMXZvWGFyWUpkWEZTVUc3RkRpSXZ1MTV6T2VQSE12T3ct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2024-07-15T00:00:00Z</vt:lpwstr>
  </property>
</Properties>
</file>