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AE" w:rsidRDefault="00AB1EAE" w:rsidP="00AB1EAE">
      <w:pPr>
        <w:jc w:val="center"/>
        <w:rPr>
          <w:b/>
        </w:rPr>
      </w:pPr>
      <w:r>
        <w:rPr>
          <w:b/>
        </w:rPr>
        <w:t xml:space="preserve">O efeito da acupuntura na dor pélvica crônica, </w:t>
      </w:r>
      <w:proofErr w:type="spellStart"/>
      <w:r>
        <w:rPr>
          <w:b/>
        </w:rPr>
        <w:t>dispareunia</w:t>
      </w:r>
      <w:proofErr w:type="spellEnd"/>
      <w:r>
        <w:rPr>
          <w:b/>
        </w:rPr>
        <w:t xml:space="preserve"> e qualidade de vida de mulheres brasileiras com endometriose: um ensaio clínico randomizado.</w:t>
      </w:r>
    </w:p>
    <w:p w:rsidR="00AB1EAE" w:rsidRPr="00AB1EAE" w:rsidRDefault="00AB1EAE" w:rsidP="00AB1EAE">
      <w:pPr>
        <w:jc w:val="center"/>
        <w:rPr>
          <w:b/>
        </w:rPr>
      </w:pPr>
      <w:bookmarkStart w:id="0" w:name="_GoBack"/>
      <w:bookmarkEnd w:id="0"/>
    </w:p>
    <w:p w:rsidR="00AB1EAE" w:rsidRDefault="00AB1EAE" w:rsidP="00AB1EAE">
      <w:pPr>
        <w:jc w:val="both"/>
      </w:pPr>
      <w:r>
        <w:t xml:space="preserve">Do tipo ensaio clínico randomizado. Esta pesquisa tem como objetivo observar os efeitos de um protocolo de acupuntura na dor pélvica crônica (DPC), na </w:t>
      </w:r>
      <w:proofErr w:type="spellStart"/>
      <w:r>
        <w:t>dispareunia</w:t>
      </w:r>
      <w:proofErr w:type="spellEnd"/>
      <w:r>
        <w:t xml:space="preserve"> e na qualidade de vida (QV) de mulheres com endometriose. Esta afecção vem sendo bastante comentada em função do aumento do número de casos computados, só no Brasil o índice de mulheres com endometriose aumentou 65% em sete anos e até o presente momento as </w:t>
      </w:r>
      <w:proofErr w:type="spellStart"/>
      <w:r>
        <w:t>terapêuticasutilizadas</w:t>
      </w:r>
      <w:proofErr w:type="spellEnd"/>
      <w:r>
        <w:t xml:space="preserve"> mostram-se apenas paliativas. Para testar o efeito da acupuntura foram selecionadas 42 mulheres da lista de espera por </w:t>
      </w:r>
      <w:proofErr w:type="spellStart"/>
      <w:r>
        <w:t>videolaparoscopia</w:t>
      </w:r>
      <w:proofErr w:type="spellEnd"/>
      <w:r>
        <w:t xml:space="preserve"> do Hospital universitário de Florianópolis. Elas foram alocadas em dois grupos a mostrais diferentes, o primeiro recebeu o tratamento experimental por acupuntura e o outro recebeu </w:t>
      </w:r>
      <w:proofErr w:type="gramStart"/>
      <w:r>
        <w:t>uma terapêutica placebo</w:t>
      </w:r>
      <w:proofErr w:type="gramEnd"/>
      <w:r>
        <w:t xml:space="preserve">, onde as agulhas foram </w:t>
      </w:r>
      <w:proofErr w:type="spellStart"/>
      <w:r>
        <w:t>punturadas</w:t>
      </w:r>
      <w:proofErr w:type="spellEnd"/>
      <w:r>
        <w:t xml:space="preserve"> 3 centímetros distantes dos pontos indicados. Cada</w:t>
      </w:r>
      <w:r>
        <w:t xml:space="preserve"> grupo passou por </w:t>
      </w:r>
      <w:proofErr w:type="gramStart"/>
      <w:r>
        <w:t>5</w:t>
      </w:r>
      <w:proofErr w:type="gramEnd"/>
      <w:r>
        <w:t xml:space="preserve"> sessões de </w:t>
      </w:r>
      <w:r>
        <w:t xml:space="preserve">tratamento com duração média de 40 minutos. A </w:t>
      </w:r>
      <w:proofErr w:type="spellStart"/>
      <w:r>
        <w:t>aleatorização</w:t>
      </w:r>
      <w:proofErr w:type="spellEnd"/>
      <w:r>
        <w:t xml:space="preserve"> foi feito por computador (Internet </w:t>
      </w:r>
      <w:proofErr w:type="spellStart"/>
      <w:r>
        <w:t>En</w:t>
      </w:r>
      <w:proofErr w:type="spellEnd"/>
      <w:r>
        <w:t xml:space="preserve"> saios Clínicos Sistema de Gestão: CITMAS) e a sequência de alocação foi executada por um assistente do </w:t>
      </w:r>
      <w:proofErr w:type="spellStart"/>
      <w:r>
        <w:t>laborat</w:t>
      </w:r>
      <w:proofErr w:type="spellEnd"/>
      <w:r>
        <w:t xml:space="preserve"> </w:t>
      </w:r>
      <w:proofErr w:type="spellStart"/>
      <w:r>
        <w:t>ório</w:t>
      </w:r>
      <w:proofErr w:type="spellEnd"/>
      <w:r>
        <w:t xml:space="preserve"> e oculta a equipe do projeto responsável pelas coletas das informações. Para acompanhar os efeitos da </w:t>
      </w:r>
      <w:proofErr w:type="spellStart"/>
      <w:r>
        <w:t>interven</w:t>
      </w:r>
      <w:proofErr w:type="spellEnd"/>
      <w:r>
        <w:t xml:space="preserve"> </w:t>
      </w:r>
      <w:proofErr w:type="spellStart"/>
      <w:r>
        <w:t>ção</w:t>
      </w:r>
      <w:proofErr w:type="spellEnd"/>
      <w:r>
        <w:t xml:space="preserve"> foi utilizada a escala visual analógica (EVA) e o </w:t>
      </w:r>
      <w:proofErr w:type="spellStart"/>
      <w:r>
        <w:t>quest</w:t>
      </w:r>
      <w:proofErr w:type="spellEnd"/>
      <w:r>
        <w:t xml:space="preserve"> </w:t>
      </w:r>
      <w:proofErr w:type="spellStart"/>
      <w:r>
        <w:t>ionário</w:t>
      </w:r>
      <w:proofErr w:type="spellEnd"/>
      <w:r>
        <w:t xml:space="preserve"> de qualidade de vida para endometriose EHP 30 (</w:t>
      </w:r>
      <w:proofErr w:type="spellStart"/>
      <w:r>
        <w:t>endometriosis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profile 30). A medida das variáveis foi realizada em </w:t>
      </w:r>
      <w:proofErr w:type="gramStart"/>
      <w:r>
        <w:t>3</w:t>
      </w:r>
      <w:proofErr w:type="gramEnd"/>
      <w:r>
        <w:t xml:space="preserve"> tempos distintos, pré, pós e 2 meses após o término da terapia. A analise dos resultados foi </w:t>
      </w:r>
      <w:proofErr w:type="gramStart"/>
      <w:r>
        <w:t xml:space="preserve">executada com o </w:t>
      </w:r>
      <w:proofErr w:type="spellStart"/>
      <w:r>
        <w:t>softwear</w:t>
      </w:r>
      <w:proofErr w:type="spellEnd"/>
      <w:r>
        <w:t xml:space="preserve"> SAS</w:t>
      </w:r>
      <w:proofErr w:type="gramEnd"/>
      <w:r>
        <w:t xml:space="preserve"> versão 9.1.3 através da ANOVA e demonstrou diminuição dos escores da EVA para DPC e </w:t>
      </w:r>
      <w:proofErr w:type="spellStart"/>
      <w:r>
        <w:t>dispareunia</w:t>
      </w:r>
      <w:proofErr w:type="spellEnd"/>
      <w:r>
        <w:t xml:space="preserve"> em ambos os grupos analisados, porém os resultados só se mantiveram 2 meses após a terapia no grupo experimental. Já em relação </w:t>
      </w:r>
      <w:proofErr w:type="gramStart"/>
      <w:r>
        <w:t>a</w:t>
      </w:r>
      <w:proofErr w:type="gramEnd"/>
      <w:r>
        <w:t xml:space="preserve"> QV ocorreu melhora de todos as variáveis analisadas, mas elas foram estatisticamente significativas apenas no grupo experimental, com exceção da </w:t>
      </w:r>
      <w:proofErr w:type="spellStart"/>
      <w:r>
        <w:t>varíavel</w:t>
      </w:r>
      <w:proofErr w:type="spellEnd"/>
      <w:r>
        <w:t xml:space="preserve"> infertilidade. Assim conclui-se que a acupuntura apresenta resultados benéficos e duradouros por até</w:t>
      </w:r>
      <w:r>
        <w:t xml:space="preserve"> </w:t>
      </w:r>
      <w:proofErr w:type="gramStart"/>
      <w:r>
        <w:t>2</w:t>
      </w:r>
      <w:proofErr w:type="gramEnd"/>
      <w:r>
        <w:t xml:space="preserve"> meses após o término da terapia.</w:t>
      </w:r>
    </w:p>
    <w:p w:rsidR="00AB1EAE" w:rsidRDefault="00AB1EAE" w:rsidP="00AB1EAE">
      <w:pPr>
        <w:jc w:val="both"/>
      </w:pPr>
    </w:p>
    <w:p w:rsidR="00AB1EAE" w:rsidRDefault="00AB1EAE" w:rsidP="00AB1EAE">
      <w:pPr>
        <w:jc w:val="both"/>
      </w:pPr>
    </w:p>
    <w:p w:rsidR="00AB1EAE" w:rsidRDefault="00AB1EAE" w:rsidP="00AB1EAE">
      <w:pPr>
        <w:jc w:val="both"/>
      </w:pPr>
      <w:r>
        <w:t>Palavras-chave</w:t>
      </w:r>
      <w:proofErr w:type="gramStart"/>
      <w:r>
        <w:t>:.</w:t>
      </w:r>
      <w:proofErr w:type="gramEnd"/>
      <w:r>
        <w:t xml:space="preserve"> Endometriose, acupuntura, </w:t>
      </w:r>
      <w:proofErr w:type="spellStart"/>
      <w:r>
        <w:t>dispareunia</w:t>
      </w:r>
      <w:proofErr w:type="spellEnd"/>
      <w:r>
        <w:t>, dor pélvica, qualidade de vida.</w:t>
      </w:r>
    </w:p>
    <w:p w:rsidR="000A2CD7" w:rsidRDefault="000A2CD7" w:rsidP="00AB1EAE">
      <w:pPr>
        <w:jc w:val="both"/>
      </w:pPr>
    </w:p>
    <w:sectPr w:rsidR="000A2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AE"/>
    <w:rsid w:val="000A2CD7"/>
    <w:rsid w:val="00A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Regina</dc:creator>
  <cp:lastModifiedBy>Tatiane Regina</cp:lastModifiedBy>
  <cp:revision>1</cp:revision>
  <dcterms:created xsi:type="dcterms:W3CDTF">2017-06-01T00:36:00Z</dcterms:created>
  <dcterms:modified xsi:type="dcterms:W3CDTF">2017-06-01T00:39:00Z</dcterms:modified>
</cp:coreProperties>
</file>